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6E" w:rsidRDefault="00F7037D" w:rsidP="00A360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Bildungsplan 2016</w:t>
      </w:r>
      <w:r>
        <w:rPr>
          <w:rFonts w:ascii="Arial" w:hAnsi="Arial" w:cs="Arial"/>
          <w:b/>
          <w:sz w:val="28"/>
          <w:szCs w:val="28"/>
        </w:rPr>
        <w:tab/>
        <w:t>Gymnasium</w:t>
      </w:r>
      <w:r>
        <w:rPr>
          <w:rFonts w:ascii="Arial" w:hAnsi="Arial" w:cs="Arial"/>
          <w:b/>
          <w:sz w:val="28"/>
          <w:szCs w:val="28"/>
        </w:rPr>
        <w:tab/>
      </w:r>
      <w:r w:rsidR="00EC40E4" w:rsidRPr="006B4B6E">
        <w:rPr>
          <w:rFonts w:ascii="Arial" w:hAnsi="Arial" w:cs="Arial"/>
          <w:b/>
          <w:sz w:val="28"/>
          <w:szCs w:val="28"/>
        </w:rPr>
        <w:t>Evangelische Religion</w:t>
      </w:r>
      <w:r>
        <w:rPr>
          <w:rFonts w:ascii="Arial" w:hAnsi="Arial" w:cs="Arial"/>
          <w:b/>
          <w:sz w:val="28"/>
          <w:szCs w:val="28"/>
        </w:rPr>
        <w:br/>
      </w:r>
      <w:r w:rsidR="00A36082">
        <w:rPr>
          <w:rFonts w:ascii="Arial" w:hAnsi="Arial" w:cs="Arial"/>
          <w:b/>
          <w:sz w:val="28"/>
          <w:szCs w:val="28"/>
        </w:rPr>
        <w:t>I</w:t>
      </w:r>
      <w:r w:rsidR="00A36082">
        <w:rPr>
          <w:rFonts w:ascii="Arial" w:hAnsi="Arial" w:cs="Arial"/>
          <w:b/>
          <w:sz w:val="28"/>
          <w:szCs w:val="28"/>
        </w:rPr>
        <w:t>n</w:t>
      </w:r>
      <w:r w:rsidR="00A36082">
        <w:rPr>
          <w:rFonts w:ascii="Arial" w:hAnsi="Arial" w:cs="Arial"/>
          <w:b/>
          <w:sz w:val="28"/>
          <w:szCs w:val="28"/>
        </w:rPr>
        <w:t xml:space="preserve">haltsbezogene </w:t>
      </w:r>
      <w:r w:rsidR="00EC40E4" w:rsidRPr="006B4B6E">
        <w:rPr>
          <w:rFonts w:ascii="Arial" w:hAnsi="Arial" w:cs="Arial"/>
          <w:b/>
          <w:sz w:val="28"/>
          <w:szCs w:val="28"/>
        </w:rPr>
        <w:t>Kompetenzen der 5./6. Klasse</w:t>
      </w:r>
    </w:p>
    <w:p w:rsidR="00897A42" w:rsidRDefault="00897A42" w:rsidP="00897A42">
      <w:pPr>
        <w:jc w:val="center"/>
        <w:rPr>
          <w:rFonts w:ascii="Arial" w:hAnsi="Arial" w:cs="Arial"/>
          <w:b/>
          <w:sz w:val="28"/>
          <w:szCs w:val="28"/>
        </w:rPr>
      </w:pPr>
    </w:p>
    <w:p w:rsidR="006D20A7" w:rsidRDefault="006D20A7" w:rsidP="00897A4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7037D" w:rsidRPr="00222A92" w:rsidTr="00F7037D">
        <w:tc>
          <w:tcPr>
            <w:tcW w:w="9039" w:type="dxa"/>
          </w:tcPr>
          <w:p w:rsidR="00F7037D" w:rsidRPr="00F7037D" w:rsidRDefault="00F7037D" w:rsidP="00F7037D">
            <w:pPr>
              <w:tabs>
                <w:tab w:val="center" w:pos="2019"/>
                <w:tab w:val="left" w:pos="4287"/>
                <w:tab w:val="center" w:pos="4411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7037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3.1.1 Mensch</w:t>
            </w:r>
          </w:p>
          <w:p w:rsidR="00F7037D" w:rsidRPr="00222A92" w:rsidRDefault="00F7037D" w:rsidP="00F7037D">
            <w:pPr>
              <w:tabs>
                <w:tab w:val="center" w:pos="2019"/>
                <w:tab w:val="left" w:pos="4287"/>
                <w:tab w:val="center" w:pos="4411"/>
              </w:tabs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7037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 beschreiben Grunderfahrungen des Menschseins und setzen sie zu biblischen Texten in Beziehung. Sie entfalten daraus Konseque</w:t>
            </w:r>
            <w:r w:rsidRPr="00F7037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</w:t>
            </w:r>
            <w:r w:rsidRPr="00F7037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zen für die Selbstwahrnehmung und das Leben in Gemeinschaft.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3.1.1 (1) Mensch </w:t>
            </w:r>
          </w:p>
          <w:p w:rsidR="00F7037D" w:rsidRPr="00F7037D" w:rsidRDefault="00F7037D" w:rsidP="00F7037D">
            <w:pPr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Die Schüler und Schülerinnen können </w:t>
            </w:r>
            <w:r w:rsidRPr="00F7037D">
              <w:rPr>
                <w:rFonts w:ascii="Arial" w:hAnsi="Arial" w:cs="Arial"/>
                <w:iCs/>
                <w:sz w:val="22"/>
                <w:szCs w:val="22"/>
              </w:rPr>
              <w:t xml:space="preserve">Erfahrungen menschlichen Zusammenlebens (zum Beispiel Vertrauen, Geborgenheit, Freundschaft, Streit, Schuld, Fremdsein, Verlust) zu biblischen Erzählungen (zum Beispiel </w:t>
            </w:r>
            <w:proofErr w:type="spellStart"/>
            <w:r w:rsidRPr="00F7037D">
              <w:rPr>
                <w:rFonts w:ascii="Arial" w:hAnsi="Arial" w:cs="Arial"/>
                <w:iCs/>
                <w:sz w:val="22"/>
                <w:szCs w:val="22"/>
              </w:rPr>
              <w:t>Kain</w:t>
            </w:r>
            <w:proofErr w:type="spellEnd"/>
            <w:r w:rsidRPr="00F7037D">
              <w:rPr>
                <w:rFonts w:ascii="Arial" w:hAnsi="Arial" w:cs="Arial"/>
                <w:iCs/>
                <w:sz w:val="22"/>
                <w:szCs w:val="22"/>
              </w:rPr>
              <w:t xml:space="preserve"> und Abel, Josef, David, Rut, Jünger und Jü</w:t>
            </w:r>
            <w:r w:rsidRPr="00F7037D"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Pr="00F7037D">
              <w:rPr>
                <w:rFonts w:ascii="Arial" w:hAnsi="Arial" w:cs="Arial"/>
                <w:iCs/>
                <w:sz w:val="22"/>
                <w:szCs w:val="22"/>
              </w:rPr>
              <w:t>gerinnen Jesu) in Beziehung setzen</w:t>
            </w:r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F7037D" w:rsidRPr="00A36082" w:rsidRDefault="00F7037D" w:rsidP="00F703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3.1.1 (2) Mensch </w:t>
            </w:r>
          </w:p>
          <w:p w:rsidR="00F7037D" w:rsidRDefault="00F7037D" w:rsidP="00F7037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Die Schüler und Schülerinnen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können </w:t>
            </w:r>
            <w:r w:rsidRPr="00F7037D">
              <w:rPr>
                <w:rFonts w:ascii="Arial" w:hAnsi="Arial" w:cs="Arial"/>
                <w:iCs/>
                <w:sz w:val="22"/>
                <w:szCs w:val="22"/>
              </w:rPr>
              <w:t>an einem Beispiel (zum Beispiel Umgang mit Fre</w:t>
            </w:r>
            <w:r w:rsidRPr="00F7037D">
              <w:rPr>
                <w:rFonts w:ascii="Arial" w:hAnsi="Arial" w:cs="Arial"/>
                <w:iCs/>
                <w:sz w:val="22"/>
                <w:szCs w:val="22"/>
              </w:rPr>
              <w:t>m</w:t>
            </w:r>
            <w:r w:rsidRPr="00F7037D">
              <w:rPr>
                <w:rFonts w:ascii="Arial" w:hAnsi="Arial" w:cs="Arial"/>
                <w:iCs/>
                <w:sz w:val="22"/>
                <w:szCs w:val="22"/>
              </w:rPr>
              <w:t>dem, Konflikten, Streitschlichtung, Anderssein) Bedingungen für gelingendes Miteinander entfalten</w:t>
            </w:r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F7037D" w:rsidRDefault="00F7037D" w:rsidP="00F7037D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7037D" w:rsidRPr="00F7037D" w:rsidRDefault="00F7037D" w:rsidP="00F703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3.1.1 (3) Mensch </w:t>
            </w:r>
          </w:p>
          <w:p w:rsidR="00F7037D" w:rsidRDefault="00F7037D" w:rsidP="00F7037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Die Schüler und Schülerinnen können </w:t>
            </w:r>
            <w:r w:rsidRPr="00F7037D">
              <w:rPr>
                <w:rFonts w:ascii="Arial" w:hAnsi="Arial" w:cs="Arial"/>
                <w:iCs/>
                <w:sz w:val="22"/>
                <w:szCs w:val="22"/>
              </w:rPr>
              <w:t>sich mit Fragen des Menschseins (zum Beispiel: Was macht mich aus? Was kann ich? Was mache ich, wenn ich scheitere?) auseinande</w:t>
            </w:r>
            <w:r w:rsidRPr="00F7037D">
              <w:rPr>
                <w:rFonts w:ascii="Arial" w:hAnsi="Arial" w:cs="Arial"/>
                <w:iCs/>
                <w:sz w:val="22"/>
                <w:szCs w:val="22"/>
              </w:rPr>
              <w:t>r</w:t>
            </w:r>
            <w:r w:rsidRPr="00F7037D">
              <w:rPr>
                <w:rFonts w:ascii="Arial" w:hAnsi="Arial" w:cs="Arial"/>
                <w:iCs/>
                <w:sz w:val="22"/>
                <w:szCs w:val="22"/>
              </w:rPr>
              <w:t>setzen</w:t>
            </w:r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F7037D" w:rsidRPr="00A36082" w:rsidRDefault="00F7037D" w:rsidP="00F703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037D" w:rsidRDefault="00F7037D"/>
    <w:p w:rsidR="006D20A7" w:rsidRDefault="006D20A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7037D" w:rsidRPr="00A36082" w:rsidTr="00F7037D">
        <w:tc>
          <w:tcPr>
            <w:tcW w:w="9039" w:type="dxa"/>
          </w:tcPr>
          <w:p w:rsidR="00F7037D" w:rsidRPr="00F7037D" w:rsidRDefault="00F7037D" w:rsidP="00F7037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7037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3.1.2 Welt und Verantwortung</w:t>
            </w:r>
          </w:p>
          <w:p w:rsidR="00F7037D" w:rsidRPr="00F7037D" w:rsidRDefault="00F7037D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7037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 untersuchen die Bedeutung biblischer Texte für das Zusammenleben in der Welt. Sie entwickeln Ideen für faires und nachhaltiges Ha</w:t>
            </w:r>
            <w:r w:rsidRPr="00F7037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</w:t>
            </w:r>
            <w:r w:rsidRPr="00F7037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deln.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3.1.2 (1) Welt und Verantwortung </w:t>
            </w:r>
          </w:p>
          <w:p w:rsidR="00F7037D" w:rsidRPr="006D0EAC" w:rsidRDefault="00F7037D" w:rsidP="006D0EAC">
            <w:pPr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Die Schüler und Schülerinnen können </w:t>
            </w:r>
            <w:r w:rsidRPr="00F7037D">
              <w:rPr>
                <w:rFonts w:ascii="Arial" w:hAnsi="Arial" w:cs="Arial"/>
                <w:iCs/>
                <w:sz w:val="22"/>
                <w:szCs w:val="22"/>
              </w:rPr>
              <w:t>metaphorische Bedeutungen religiöser Sprache und Ausdrucksformen (zum Beispiel Bildworte, Symbole) aufzeigen</w:t>
            </w:r>
            <w:r w:rsidR="006D0EAC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3.1.2 (2) Welt und Verantwortung </w:t>
            </w:r>
          </w:p>
          <w:p w:rsidR="006D0EAC" w:rsidRPr="006D0EAC" w:rsidRDefault="00F7037D" w:rsidP="006D0EAC">
            <w:pPr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Die Schüler und Schülerinnen können 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die Relevanz biblischer Weisungen (zum Beispiel Dekalog, Goldene Regel, Doppelgebot der Liebe) für menschliches Zusammenleben en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falten</w:t>
            </w:r>
            <w:r w:rsidR="006D0EAC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3.1.2 (3) Welt und Verantwortung </w:t>
            </w:r>
          </w:p>
          <w:p w:rsidR="006D0EAC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Die Schüler und Schülerinnen können 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an Beispielen den verantwortlichen Umgang mit der Schöpfung entfalten (zum Beispiel Umgang mit Tieren, Lebensmitteln, Ressourcen)</w:t>
            </w:r>
            <w:r w:rsidR="006D0EAC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</w:tbl>
    <w:p w:rsidR="006D0EAC" w:rsidRDefault="006D0EAC"/>
    <w:p w:rsidR="006D20A7" w:rsidRDefault="006D20A7"/>
    <w:p w:rsidR="006D20A7" w:rsidRDefault="006D20A7"/>
    <w:p w:rsidR="006D20A7" w:rsidRDefault="006D20A7"/>
    <w:p w:rsidR="006D20A7" w:rsidRDefault="006D20A7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D0EAC" w:rsidRPr="00A36082" w:rsidTr="00F7037D">
        <w:tc>
          <w:tcPr>
            <w:tcW w:w="9039" w:type="dxa"/>
          </w:tcPr>
          <w:p w:rsidR="006D0EAC" w:rsidRPr="006D0EAC" w:rsidRDefault="006D0EAC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D0E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3.1.3 Bibel</w:t>
            </w:r>
          </w:p>
          <w:p w:rsidR="006D0EAC" w:rsidRPr="006D0EAC" w:rsidRDefault="006D0EAC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6D0EA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 beschreiben die Bedeutung und den Anspruch bibl</w:t>
            </w:r>
            <w:r w:rsidRPr="006D0EA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</w:t>
            </w:r>
            <w:r w:rsidRPr="006D0EA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scher Texte in unterschiedlichen Zusammenhängen.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3.1.3 (1) Bibel </w:t>
            </w:r>
          </w:p>
          <w:p w:rsidR="00F7037D" w:rsidRPr="00A36082" w:rsidRDefault="00F7037D" w:rsidP="006D0E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Die Schüler und Schülerinnen können 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anhand von Erschließungshilfen (zum Beispiel A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 xml:space="preserve">hänge in Bibeln, Bibellexikon, Online-Ressourcen) Bibelstellen beziehungsweise </w:t>
            </w:r>
            <w:r w:rsidR="006D0EAC" w:rsidRPr="006D0EAC">
              <w:rPr>
                <w:rFonts w:ascii="MS Gothic" w:eastAsia="MS Gothic" w:hAnsi="MS Gothic" w:cs="MS Gothic" w:hint="eastAsia"/>
                <w:iCs/>
                <w:sz w:val="22"/>
                <w:szCs w:val="22"/>
              </w:rPr>
              <w:t>‑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texte gezielt recherchieren</w:t>
            </w:r>
            <w:r w:rsidR="006D0EAC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3.1.3 (2) Bibel G</w:t>
            </w:r>
          </w:p>
          <w:p w:rsidR="00F7037D" w:rsidRPr="00A36082" w:rsidRDefault="00F7037D" w:rsidP="006D0E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Die Schüler und Schülerinnen können 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Entstehung und innere Zusammenhänge (zum Be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 xml:space="preserve">spiel </w:t>
            </w:r>
            <w:proofErr w:type="spellStart"/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Geschichts</w:t>
            </w:r>
            <w:proofErr w:type="spellEnd"/>
            <w:r w:rsidR="006D0EAC" w:rsidRPr="006D0EAC">
              <w:rPr>
                <w:rFonts w:ascii="MS Gothic" w:eastAsia="MS Gothic" w:hAnsi="MS Gothic" w:cs="MS Gothic" w:hint="eastAsia"/>
                <w:iCs/>
                <w:sz w:val="22"/>
                <w:szCs w:val="22"/>
              </w:rPr>
              <w:t>‑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, Lehr</w:t>
            </w:r>
            <w:r w:rsidR="006D0EAC" w:rsidRPr="006D0EAC">
              <w:rPr>
                <w:rFonts w:ascii="MS Gothic" w:eastAsia="MS Gothic" w:hAnsi="MS Gothic" w:cs="MS Gothic" w:hint="eastAsia"/>
                <w:iCs/>
                <w:sz w:val="22"/>
                <w:szCs w:val="22"/>
              </w:rPr>
              <w:t>‑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, Prophetenbücher, Altes und Neues Testament) der Bibel erlä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u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tern</w:t>
            </w:r>
            <w:r w:rsidR="006D0EAC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3.1.3 (3) Bibel </w:t>
            </w:r>
          </w:p>
          <w:p w:rsidR="00F7037D" w:rsidRPr="00A36082" w:rsidRDefault="00F7037D" w:rsidP="006D0E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Die Schülerinnen und Schüler können 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Zusammenhänge zwischen ausgewählten Erzä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h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lungen (zum Beispiel Abraham, Josef, Mose, Rut, David, Elia, Jeremia, Jesus und seine Jünger und Jüngerinnen, Paulus) aufzeigen</w:t>
            </w:r>
            <w:r w:rsidR="006D0EAC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F7037D" w:rsidRPr="00A36082" w:rsidTr="00F7037D">
        <w:tc>
          <w:tcPr>
            <w:tcW w:w="9039" w:type="dxa"/>
            <w:vAlign w:val="center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3.1.3 (4) Bibel</w:t>
            </w:r>
          </w:p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Schülerinnen und Schüler können 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die mögliche Bedeutung biblischer Texte für die G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genwart untersuchen</w:t>
            </w:r>
            <w:r w:rsidR="006D0EAC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</w:tbl>
    <w:p w:rsidR="006D0EAC" w:rsidRDefault="006D0EAC"/>
    <w:p w:rsidR="006D0EAC" w:rsidRDefault="006D0EA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D0EAC" w:rsidRPr="00A36082" w:rsidTr="006D0EAC">
        <w:tc>
          <w:tcPr>
            <w:tcW w:w="9039" w:type="dxa"/>
          </w:tcPr>
          <w:p w:rsidR="006D0EAC" w:rsidRPr="006D0EAC" w:rsidRDefault="006D0EAC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D0E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3.1.4 Gott</w:t>
            </w:r>
          </w:p>
          <w:p w:rsidR="006D0EAC" w:rsidRPr="006D0EAC" w:rsidRDefault="006D0EAC" w:rsidP="003F0BF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6D0EA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 setzen sich mit Gottesvorstellungen auseinander.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3.1.4 (1) Gott </w:t>
            </w:r>
          </w:p>
          <w:p w:rsidR="00F7037D" w:rsidRPr="00A36082" w:rsidRDefault="00F7037D" w:rsidP="006D0E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>Schülerinnen und Schüler können</w:t>
            </w:r>
            <w:r w:rsidR="006D0EAC">
              <w:rPr>
                <w:rFonts w:ascii="Arial" w:hAnsi="Arial" w:cs="Arial"/>
                <w:iCs/>
                <w:sz w:val="22"/>
                <w:szCs w:val="22"/>
              </w:rPr>
              <w:t xml:space="preserve"> s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ich mit Fragen zu Gott auseinandersetzen (zum Be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spiel: Wo ist er? Gibt es ihn überhaupt? Wie wirkt er?)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3.1.4 (2) Gott</w:t>
            </w:r>
          </w:p>
          <w:p w:rsidR="00F7037D" w:rsidRPr="00A36082" w:rsidRDefault="00F7037D" w:rsidP="006D0E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Schülerinnen und Schüler können 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Gottesvorstellungen in biblischen Texten (zum Beispiel Erzählungen, Bildworte, Gleichnisse) zu menschlichen Fragen und Erfahrungen in Bezi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hung setzen</w:t>
            </w:r>
            <w:r w:rsidR="006D0EAC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3.1.4 (3) Gott</w:t>
            </w:r>
          </w:p>
          <w:p w:rsidR="00F7037D" w:rsidRPr="00A36082" w:rsidRDefault="00F7037D" w:rsidP="006D0E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Schülerinnen und Schüler können 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unterschiedliche Formen der Hinwendung zu Gott en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falten (zum Beispiel Bitte, Dank, Lob, Klage)</w:t>
            </w:r>
            <w:r w:rsidR="006D0EAC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3.1.4 (4) Gott </w:t>
            </w:r>
          </w:p>
          <w:p w:rsidR="00F7037D" w:rsidRPr="00A36082" w:rsidRDefault="00F7037D" w:rsidP="006D0E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Schülerinnen und Schüler können 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den Glauben an Gott als Schöpfer mit einer gängigen naturwissenschaftlichen Erklärung der Weltentstehung vergleichen</w:t>
            </w:r>
            <w:r w:rsidR="006D0EAC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</w:tbl>
    <w:p w:rsidR="006D0EAC" w:rsidRDefault="006D0EAC"/>
    <w:p w:rsidR="006D0EAC" w:rsidRDefault="006D0EAC"/>
    <w:p w:rsidR="006D20A7" w:rsidRDefault="006D20A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D0EAC" w:rsidRPr="00A36082" w:rsidTr="00F7037D">
        <w:tc>
          <w:tcPr>
            <w:tcW w:w="9039" w:type="dxa"/>
          </w:tcPr>
          <w:p w:rsidR="006D0EAC" w:rsidRPr="006D0EAC" w:rsidRDefault="006D0EAC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D0E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3.1.5 Jesus Christus</w:t>
            </w:r>
          </w:p>
          <w:p w:rsidR="006D0EAC" w:rsidRPr="00F4460E" w:rsidRDefault="006D0EAC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6D0EA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 stellen Leben und Wirken Jesu auf dem zeitg</w:t>
            </w:r>
            <w:r w:rsidRPr="006D0EA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e</w:t>
            </w:r>
            <w:r w:rsidRPr="006D0EA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schichtlichen Hintergrund dar.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3.1.5 (1) Jesus Christus </w:t>
            </w:r>
          </w:p>
          <w:p w:rsidR="00F7037D" w:rsidRPr="00A36082" w:rsidRDefault="00F7037D" w:rsidP="006D0E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Schülerinnen und Schüler können 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Stationen des Lebens und Wirkens Jesu wiedergeben und in Beziehung zu Festen des Kirchenjahres setzen</w:t>
            </w:r>
            <w:r w:rsidR="006D0EAC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F7037D" w:rsidRPr="00A36082" w:rsidTr="00F7037D">
        <w:tc>
          <w:tcPr>
            <w:tcW w:w="9039" w:type="dxa"/>
            <w:vAlign w:val="center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3.1.5 (2) Jesus Christus </w:t>
            </w:r>
          </w:p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Schülerinnen und Schüler 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das Wirken Jesu auf dem Hintergrund seiner Zeit und Umwelt (religiöse, politische, soziale und wirtschaftliche Verhältnisse) erläutern</w:t>
            </w:r>
            <w:r w:rsidR="006D0EAC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3.1.5 (3) Jesus Christus </w:t>
            </w:r>
          </w:p>
          <w:p w:rsidR="00F7037D" w:rsidRPr="00A36082" w:rsidRDefault="00F7037D" w:rsidP="006D0E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Schülerinnen und Schüler können </w:t>
            </w:r>
            <w:r w:rsidR="006D0EAC" w:rsidRPr="006D0EAC">
              <w:rPr>
                <w:rFonts w:ascii="Arial" w:hAnsi="Arial" w:cs="Arial"/>
                <w:iCs/>
                <w:sz w:val="22"/>
                <w:szCs w:val="22"/>
              </w:rPr>
              <w:t>anhand von Gleichnissen Jesu Sichtweise auf Gott und Menschen beschreiben</w:t>
            </w:r>
            <w:r w:rsidR="006D0EAC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</w:tbl>
    <w:p w:rsidR="006D0EAC" w:rsidRDefault="006D0EAC"/>
    <w:p w:rsidR="006D0EAC" w:rsidRDefault="006D0EA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D0EAC" w:rsidRPr="00A36082" w:rsidTr="00F7037D">
        <w:tc>
          <w:tcPr>
            <w:tcW w:w="9039" w:type="dxa"/>
          </w:tcPr>
          <w:p w:rsidR="006D0EAC" w:rsidRPr="006D0EAC" w:rsidRDefault="006D0EAC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D0EA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3.1.6 Kirche und Kirchen</w:t>
            </w:r>
          </w:p>
          <w:p w:rsidR="006D0EAC" w:rsidRPr="00A36082" w:rsidRDefault="006D0EAC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D0EA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 stellen an ausgewählten Stationen die Anfänge der Kirche dar. Sie erklären exemplarisch Unterschiede und Gemeinsamkeiten der Ko</w:t>
            </w:r>
            <w:r w:rsidRPr="006D0EA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</w:t>
            </w:r>
            <w:r w:rsidRPr="006D0EA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fessionen.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3.1.6 (1) Kirche und Kirchen </w:t>
            </w:r>
          </w:p>
          <w:p w:rsidR="00F7037D" w:rsidRPr="00A36082" w:rsidRDefault="00F7037D" w:rsidP="00F4460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Schülerinnen und Schüler können </w:t>
            </w:r>
            <w:r w:rsidR="00F4460E" w:rsidRPr="00F4460E">
              <w:rPr>
                <w:rFonts w:ascii="Arial" w:hAnsi="Arial" w:cs="Arial"/>
                <w:iCs/>
                <w:sz w:val="22"/>
                <w:szCs w:val="22"/>
              </w:rPr>
              <w:t>ausgehend von Pfingsten die Entstehung der Kirche bis zum Ende der Christenverfolgung im Römischen Reich darstellen (zum Beispiel Urg</w:t>
            </w:r>
            <w:r w:rsidR="00F4460E" w:rsidRPr="00F4460E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="00F4460E" w:rsidRPr="00F4460E">
              <w:rPr>
                <w:rFonts w:ascii="Arial" w:hAnsi="Arial" w:cs="Arial"/>
                <w:iCs/>
                <w:sz w:val="22"/>
                <w:szCs w:val="22"/>
              </w:rPr>
              <w:t>meinde, Paulus in der Apostelgeschichte, Konstantinische Wende)</w:t>
            </w:r>
            <w:r w:rsidR="00F4460E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3.1.6 (2) Kirche und Kirchen</w:t>
            </w:r>
          </w:p>
          <w:p w:rsidR="00F7037D" w:rsidRPr="00A36082" w:rsidRDefault="00F7037D" w:rsidP="00F4460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Schülerinnen und Schüler können </w:t>
            </w:r>
            <w:r w:rsidR="00F4460E" w:rsidRPr="00F4460E">
              <w:rPr>
                <w:rFonts w:ascii="Arial" w:hAnsi="Arial" w:cs="Arial"/>
                <w:iCs/>
                <w:sz w:val="22"/>
                <w:szCs w:val="22"/>
              </w:rPr>
              <w:t>Ursprung und Bedeutung des Sonntags entfalten</w:t>
            </w:r>
            <w:r w:rsidR="00F4460E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3.1.6 (3) Kirche und Kirchen </w:t>
            </w:r>
          </w:p>
          <w:p w:rsidR="00F7037D" w:rsidRPr="00A36082" w:rsidRDefault="00F7037D" w:rsidP="00F4460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Schülerinnen und Schüler können </w:t>
            </w:r>
            <w:r w:rsidR="00F4460E" w:rsidRPr="00F4460E">
              <w:rPr>
                <w:rFonts w:ascii="Arial" w:hAnsi="Arial" w:cs="Arial"/>
                <w:iCs/>
                <w:sz w:val="22"/>
                <w:szCs w:val="22"/>
              </w:rPr>
              <w:t>Gemeinsamkeiten und Besonderheiten der evangel</w:t>
            </w:r>
            <w:r w:rsidR="00F4460E" w:rsidRPr="00F4460E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="00F4460E" w:rsidRPr="00F4460E">
              <w:rPr>
                <w:rFonts w:ascii="Arial" w:hAnsi="Arial" w:cs="Arial"/>
                <w:iCs/>
                <w:sz w:val="22"/>
                <w:szCs w:val="22"/>
              </w:rPr>
              <w:t>schen und katholischen Kirche entfalten (zum Beispiel Kirchenraum, Glaubenspraxis, Go</w:t>
            </w:r>
            <w:r w:rsidR="00F4460E" w:rsidRPr="00F4460E">
              <w:rPr>
                <w:rFonts w:ascii="Arial" w:hAnsi="Arial" w:cs="Arial"/>
                <w:iCs/>
                <w:sz w:val="22"/>
                <w:szCs w:val="22"/>
              </w:rPr>
              <w:t>t</w:t>
            </w:r>
            <w:r w:rsidR="00F4460E" w:rsidRPr="00F4460E">
              <w:rPr>
                <w:rFonts w:ascii="Arial" w:hAnsi="Arial" w:cs="Arial"/>
                <w:iCs/>
                <w:sz w:val="22"/>
                <w:szCs w:val="22"/>
              </w:rPr>
              <w:t>tesdienst, Sakramente, Gemeindeleben vor Ort, Ökumene)</w:t>
            </w:r>
            <w:r w:rsidR="00F4460E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</w:tbl>
    <w:p w:rsidR="00F4460E" w:rsidRDefault="00F4460E"/>
    <w:p w:rsidR="00F4460E" w:rsidRDefault="00F4460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4460E" w:rsidRPr="00A36082" w:rsidTr="00F7037D">
        <w:tc>
          <w:tcPr>
            <w:tcW w:w="9039" w:type="dxa"/>
          </w:tcPr>
          <w:p w:rsidR="00F4460E" w:rsidRPr="00F4460E" w:rsidRDefault="00F4460E" w:rsidP="00F4460E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4460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3.1.7 Religionen und Weltanschauungen</w:t>
            </w:r>
          </w:p>
          <w:p w:rsidR="00F4460E" w:rsidRPr="00F4460E" w:rsidRDefault="00F4460E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4460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 beschreiben anhand von unmittelbar oder medial bege</w:t>
            </w:r>
            <w:r w:rsidRPr="00F4460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g</w:t>
            </w:r>
            <w:r w:rsidRPr="00F4460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nenden Phänomenen Charakteristika von Judentum und Islam.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3.1.7 (1) Religionen und Weltanschauungen </w:t>
            </w:r>
          </w:p>
          <w:p w:rsidR="00F7037D" w:rsidRPr="00A36082" w:rsidRDefault="00F7037D" w:rsidP="00F4460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Schülerinnen und Schüler können </w:t>
            </w:r>
            <w:r w:rsidR="00F4460E" w:rsidRPr="00F4460E">
              <w:rPr>
                <w:rFonts w:ascii="Arial" w:hAnsi="Arial" w:cs="Arial"/>
                <w:iCs/>
                <w:sz w:val="22"/>
                <w:szCs w:val="22"/>
              </w:rPr>
              <w:t>Ausprägungen religiöser Praxis im Judentum beschre</w:t>
            </w:r>
            <w:r w:rsidR="00F4460E" w:rsidRPr="00F4460E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="00F4460E" w:rsidRPr="00F4460E">
              <w:rPr>
                <w:rFonts w:ascii="Arial" w:hAnsi="Arial" w:cs="Arial"/>
                <w:iCs/>
                <w:sz w:val="22"/>
                <w:szCs w:val="22"/>
              </w:rPr>
              <w:t>ben (zum Beispiel Feste, Riten, Synagoge)</w:t>
            </w:r>
            <w:r w:rsidR="00F4460E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3.1.7 (2) Religionen und Weltanschauungen </w:t>
            </w:r>
          </w:p>
          <w:p w:rsidR="00F7037D" w:rsidRPr="00A36082" w:rsidRDefault="00F7037D" w:rsidP="006D0E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Schülerinnen und Schüler können </w:t>
            </w:r>
            <w:r w:rsidR="006D20A7" w:rsidRPr="006D20A7">
              <w:rPr>
                <w:rFonts w:ascii="Arial" w:hAnsi="Arial" w:cs="Arial"/>
                <w:iCs/>
                <w:sz w:val="22"/>
                <w:szCs w:val="22"/>
              </w:rPr>
              <w:t>Ausprägungen religiöser Praxis im Islam beschreiben (zum Beispiel Feste, Riten, Moschee)</w:t>
            </w:r>
            <w:r w:rsidR="006D20A7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F7037D" w:rsidRPr="00A36082" w:rsidTr="00F7037D">
        <w:tc>
          <w:tcPr>
            <w:tcW w:w="9039" w:type="dxa"/>
            <w:vAlign w:val="center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3.1.7 (3) Religionen und Weltanschauungen </w:t>
            </w:r>
          </w:p>
          <w:p w:rsidR="00F7037D" w:rsidRPr="00A36082" w:rsidRDefault="00F7037D" w:rsidP="006D20A7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Cs/>
                <w:sz w:val="22"/>
                <w:szCs w:val="22"/>
              </w:rPr>
              <w:t xml:space="preserve">Schülerinnen und Schüler können </w:t>
            </w:r>
            <w:r w:rsidR="006D20A7" w:rsidRPr="006D20A7">
              <w:rPr>
                <w:rFonts w:ascii="Arial" w:hAnsi="Arial" w:cs="Arial"/>
                <w:iCs/>
                <w:sz w:val="22"/>
                <w:szCs w:val="22"/>
              </w:rPr>
              <w:t>an einem Beispiel Christentum, Judentum und Islam (zum Beispiel Feste, Gebet, Gotteshaus, Bedeutung Abrahams) vergleichen</w:t>
            </w:r>
            <w:r w:rsidR="006D20A7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</w:tbl>
    <w:p w:rsidR="00EC40E4" w:rsidRPr="00A36082" w:rsidRDefault="00EC40E4" w:rsidP="00622378">
      <w:pPr>
        <w:rPr>
          <w:rFonts w:ascii="Arial" w:hAnsi="Arial" w:cs="Arial"/>
          <w:sz w:val="22"/>
          <w:szCs w:val="22"/>
        </w:rPr>
      </w:pPr>
    </w:p>
    <w:sectPr w:rsidR="00EC40E4" w:rsidRPr="00A36082" w:rsidSect="006D0EA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1EF"/>
    <w:multiLevelType w:val="multilevel"/>
    <w:tmpl w:val="ED101FD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7DD7A14"/>
    <w:multiLevelType w:val="multilevel"/>
    <w:tmpl w:val="6592FC1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422D7D30"/>
    <w:multiLevelType w:val="multilevel"/>
    <w:tmpl w:val="ED54741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21235A9"/>
    <w:multiLevelType w:val="multilevel"/>
    <w:tmpl w:val="4E240EE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5CFA2CB3"/>
    <w:multiLevelType w:val="multilevel"/>
    <w:tmpl w:val="1E36443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2B"/>
    <w:rsid w:val="00123597"/>
    <w:rsid w:val="001320F5"/>
    <w:rsid w:val="00222A92"/>
    <w:rsid w:val="002963A3"/>
    <w:rsid w:val="002C0C0B"/>
    <w:rsid w:val="002F52C9"/>
    <w:rsid w:val="0031014B"/>
    <w:rsid w:val="00317518"/>
    <w:rsid w:val="00424AEA"/>
    <w:rsid w:val="0053242B"/>
    <w:rsid w:val="00580703"/>
    <w:rsid w:val="005A1DF9"/>
    <w:rsid w:val="00622378"/>
    <w:rsid w:val="006B4B6E"/>
    <w:rsid w:val="006D0EAC"/>
    <w:rsid w:val="006D20A7"/>
    <w:rsid w:val="006E50E0"/>
    <w:rsid w:val="0085552D"/>
    <w:rsid w:val="00897A42"/>
    <w:rsid w:val="00942203"/>
    <w:rsid w:val="009B76BC"/>
    <w:rsid w:val="00A36082"/>
    <w:rsid w:val="00AC5F11"/>
    <w:rsid w:val="00B8716B"/>
    <w:rsid w:val="00D53878"/>
    <w:rsid w:val="00EC40E4"/>
    <w:rsid w:val="00F4460E"/>
    <w:rsid w:val="00F7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70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4B6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70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70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4B6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70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2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3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1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B9AE-67FB-417F-BF90-8C3867E7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Religionspädagogische Mitarbeiterbücherei Schorndorf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Biblio</cp:lastModifiedBy>
  <cp:revision>2</cp:revision>
  <dcterms:created xsi:type="dcterms:W3CDTF">2016-04-07T11:45:00Z</dcterms:created>
  <dcterms:modified xsi:type="dcterms:W3CDTF">2016-04-07T11:45:00Z</dcterms:modified>
</cp:coreProperties>
</file>