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6E" w:rsidRDefault="00F7037D" w:rsidP="00A36082">
      <w:pPr>
        <w:jc w:val="center"/>
        <w:rPr>
          <w:rFonts w:ascii="Arial" w:hAnsi="Arial" w:cs="Arial"/>
          <w:b/>
          <w:sz w:val="28"/>
          <w:szCs w:val="28"/>
        </w:rPr>
      </w:pPr>
      <w:r>
        <w:rPr>
          <w:rFonts w:ascii="Arial" w:hAnsi="Arial" w:cs="Arial"/>
          <w:b/>
          <w:sz w:val="28"/>
          <w:szCs w:val="28"/>
        </w:rPr>
        <w:t>Bildungsplan 2016</w:t>
      </w:r>
      <w:r>
        <w:rPr>
          <w:rFonts w:ascii="Arial" w:hAnsi="Arial" w:cs="Arial"/>
          <w:b/>
          <w:sz w:val="28"/>
          <w:szCs w:val="28"/>
        </w:rPr>
        <w:tab/>
        <w:t>Gymnasium</w:t>
      </w:r>
      <w:r>
        <w:rPr>
          <w:rFonts w:ascii="Arial" w:hAnsi="Arial" w:cs="Arial"/>
          <w:b/>
          <w:sz w:val="28"/>
          <w:szCs w:val="28"/>
        </w:rPr>
        <w:tab/>
      </w:r>
      <w:r w:rsidR="00EC40E4" w:rsidRPr="006B4B6E">
        <w:rPr>
          <w:rFonts w:ascii="Arial" w:hAnsi="Arial" w:cs="Arial"/>
          <w:b/>
          <w:sz w:val="28"/>
          <w:szCs w:val="28"/>
        </w:rPr>
        <w:t>Evangelische Religion</w:t>
      </w:r>
      <w:r>
        <w:rPr>
          <w:rFonts w:ascii="Arial" w:hAnsi="Arial" w:cs="Arial"/>
          <w:b/>
          <w:sz w:val="28"/>
          <w:szCs w:val="28"/>
        </w:rPr>
        <w:br/>
      </w:r>
      <w:r w:rsidR="00A36082">
        <w:rPr>
          <w:rFonts w:ascii="Arial" w:hAnsi="Arial" w:cs="Arial"/>
          <w:b/>
          <w:sz w:val="28"/>
          <w:szCs w:val="28"/>
        </w:rPr>
        <w:t xml:space="preserve">Inhaltsbezogene </w:t>
      </w:r>
      <w:r w:rsidR="00EC40E4" w:rsidRPr="006B4B6E">
        <w:rPr>
          <w:rFonts w:ascii="Arial" w:hAnsi="Arial" w:cs="Arial"/>
          <w:b/>
          <w:sz w:val="28"/>
          <w:szCs w:val="28"/>
        </w:rPr>
        <w:t xml:space="preserve">Kompetenzen der </w:t>
      </w:r>
      <w:r w:rsidR="004F0177">
        <w:rPr>
          <w:rFonts w:ascii="Arial" w:hAnsi="Arial" w:cs="Arial"/>
          <w:b/>
          <w:sz w:val="28"/>
          <w:szCs w:val="28"/>
        </w:rPr>
        <w:t>7</w:t>
      </w:r>
      <w:r w:rsidR="00EC40E4" w:rsidRPr="006B4B6E">
        <w:rPr>
          <w:rFonts w:ascii="Arial" w:hAnsi="Arial" w:cs="Arial"/>
          <w:b/>
          <w:sz w:val="28"/>
          <w:szCs w:val="28"/>
        </w:rPr>
        <w:t>./</w:t>
      </w:r>
      <w:r w:rsidR="004F0177">
        <w:rPr>
          <w:rFonts w:ascii="Arial" w:hAnsi="Arial" w:cs="Arial"/>
          <w:b/>
          <w:sz w:val="28"/>
          <w:szCs w:val="28"/>
        </w:rPr>
        <w:t>8</w:t>
      </w:r>
      <w:r w:rsidR="00EC40E4" w:rsidRPr="006B4B6E">
        <w:rPr>
          <w:rFonts w:ascii="Arial" w:hAnsi="Arial" w:cs="Arial"/>
          <w:b/>
          <w:sz w:val="28"/>
          <w:szCs w:val="28"/>
        </w:rPr>
        <w:t>. Klasse</w:t>
      </w:r>
    </w:p>
    <w:p w:rsidR="00897A42" w:rsidRDefault="00897A42" w:rsidP="00897A42">
      <w:pPr>
        <w:jc w:val="center"/>
        <w:rPr>
          <w:rFonts w:ascii="Arial" w:hAnsi="Arial" w:cs="Arial"/>
          <w:b/>
          <w:sz w:val="28"/>
          <w:szCs w:val="28"/>
        </w:rPr>
      </w:pPr>
    </w:p>
    <w:p w:rsidR="00782330" w:rsidRPr="006B4B6E" w:rsidRDefault="00782330" w:rsidP="00782330">
      <w:pPr>
        <w:rPr>
          <w:rFonts w:ascii="Arial" w:hAnsi="Arial" w:cs="Arial"/>
          <w:b/>
        </w:rPr>
      </w:pPr>
      <w:r w:rsidRPr="006B4B6E">
        <w:rPr>
          <w:rFonts w:ascii="Arial" w:hAnsi="Arial" w:cs="Arial"/>
          <w:b/>
        </w:rPr>
        <w:t>Inhalt oder Thema des Unterrichts:</w:t>
      </w:r>
    </w:p>
    <w:p w:rsidR="00782330" w:rsidRDefault="00782330" w:rsidP="00782330">
      <w:pPr>
        <w:rPr>
          <w:rFonts w:ascii="Arial" w:hAnsi="Arial" w:cs="Arial"/>
          <w:b/>
          <w:sz w:val="28"/>
          <w:szCs w:val="28"/>
        </w:rPr>
      </w:pPr>
    </w:p>
    <w:p w:rsidR="00782330" w:rsidRPr="006B4B6E" w:rsidRDefault="00782330" w:rsidP="00782330">
      <w:pPr>
        <w:rPr>
          <w:rFonts w:ascii="Arial" w:hAnsi="Arial" w:cs="Arial"/>
        </w:rPr>
      </w:pPr>
      <w:r w:rsidRPr="006B4B6E">
        <w:rPr>
          <w:rFonts w:ascii="Arial" w:hAnsi="Arial" w:cs="Arial"/>
        </w:rPr>
        <w:t>Zeitraum:</w:t>
      </w:r>
    </w:p>
    <w:p w:rsidR="00782330" w:rsidRDefault="00782330" w:rsidP="00782330">
      <w:pPr>
        <w:rPr>
          <w:rFonts w:ascii="Arial" w:hAnsi="Arial" w:cs="Arial"/>
          <w:b/>
          <w:sz w:val="28"/>
          <w:szCs w:val="28"/>
        </w:rPr>
      </w:pPr>
    </w:p>
    <w:p w:rsidR="00782330" w:rsidRPr="006B4B6E" w:rsidRDefault="00782330" w:rsidP="00782330">
      <w:pPr>
        <w:rPr>
          <w:rFonts w:ascii="Arial" w:hAnsi="Arial" w:cs="Arial"/>
          <w:b/>
        </w:rPr>
      </w:pPr>
      <w:r w:rsidRPr="006B4B6E">
        <w:rPr>
          <w:rFonts w:ascii="Arial" w:hAnsi="Arial" w:cs="Arial"/>
          <w:b/>
        </w:rPr>
        <w:t xml:space="preserve">Inhaltsbezogene Kompetenzen </w:t>
      </w:r>
      <w:r w:rsidRPr="006B4B6E">
        <w:rPr>
          <w:rFonts w:ascii="Arial" w:hAnsi="Arial" w:cs="Arial"/>
          <w:i/>
        </w:rPr>
        <w:t>(nicht betroffene Kompetenzen einfach löschen)</w:t>
      </w:r>
    </w:p>
    <w:p w:rsidR="006D20A7" w:rsidRDefault="006D20A7" w:rsidP="00897A42">
      <w:pPr>
        <w:jc w:val="center"/>
        <w:rPr>
          <w:rFonts w:ascii="Arial" w:hAnsi="Arial" w:cs="Arial"/>
          <w:b/>
          <w:sz w:val="28"/>
          <w:szCs w:val="28"/>
        </w:rPr>
      </w:pPr>
    </w:p>
    <w:tbl>
      <w:tblPr>
        <w:tblStyle w:val="Tabellenraster"/>
        <w:tblW w:w="0" w:type="auto"/>
        <w:tblLook w:val="04A0" w:firstRow="1" w:lastRow="0" w:firstColumn="1" w:lastColumn="0" w:noHBand="0" w:noVBand="1"/>
      </w:tblPr>
      <w:tblGrid>
        <w:gridCol w:w="9039"/>
      </w:tblGrid>
      <w:tr w:rsidR="00F7037D" w:rsidRPr="00222A92" w:rsidTr="00F7037D">
        <w:tc>
          <w:tcPr>
            <w:tcW w:w="9039" w:type="dxa"/>
          </w:tcPr>
          <w:p w:rsidR="00F7037D" w:rsidRPr="00F7037D" w:rsidRDefault="00F7037D" w:rsidP="00F7037D">
            <w:pPr>
              <w:tabs>
                <w:tab w:val="center" w:pos="2019"/>
                <w:tab w:val="left" w:pos="4287"/>
                <w:tab w:val="center" w:pos="4411"/>
              </w:tabs>
              <w:spacing w:before="120" w:after="120"/>
              <w:rPr>
                <w:rFonts w:ascii="Arial" w:hAnsi="Arial" w:cs="Arial"/>
                <w:b/>
                <w:bCs/>
                <w:i/>
                <w:iCs/>
                <w:sz w:val="22"/>
                <w:szCs w:val="22"/>
              </w:rPr>
            </w:pPr>
            <w:r w:rsidRPr="00F7037D">
              <w:rPr>
                <w:rFonts w:ascii="Arial" w:hAnsi="Arial" w:cs="Arial"/>
                <w:b/>
                <w:bCs/>
                <w:i/>
                <w:iCs/>
                <w:sz w:val="22"/>
                <w:szCs w:val="22"/>
              </w:rPr>
              <w:t>3.</w:t>
            </w:r>
            <w:r w:rsidR="004F0177">
              <w:rPr>
                <w:rFonts w:ascii="Arial" w:hAnsi="Arial" w:cs="Arial"/>
                <w:b/>
                <w:bCs/>
                <w:i/>
                <w:iCs/>
                <w:sz w:val="22"/>
                <w:szCs w:val="22"/>
              </w:rPr>
              <w:t>2</w:t>
            </w:r>
            <w:r w:rsidRPr="00F7037D">
              <w:rPr>
                <w:rFonts w:ascii="Arial" w:hAnsi="Arial" w:cs="Arial"/>
                <w:b/>
                <w:bCs/>
                <w:i/>
                <w:iCs/>
                <w:sz w:val="22"/>
                <w:szCs w:val="22"/>
              </w:rPr>
              <w:t>.1 Mensch</w:t>
            </w:r>
          </w:p>
          <w:p w:rsidR="00F7037D" w:rsidRPr="00222A92" w:rsidRDefault="00132B7C" w:rsidP="00F7037D">
            <w:pPr>
              <w:tabs>
                <w:tab w:val="center" w:pos="2019"/>
                <w:tab w:val="left" w:pos="4287"/>
                <w:tab w:val="center" w:pos="4411"/>
              </w:tabs>
              <w:spacing w:before="120" w:after="120"/>
              <w:rPr>
                <w:rFonts w:ascii="Arial" w:hAnsi="Arial" w:cs="Arial"/>
                <w:b/>
                <w:i/>
                <w:iCs/>
                <w:sz w:val="22"/>
                <w:szCs w:val="22"/>
              </w:rPr>
            </w:pPr>
            <w:r w:rsidRPr="00132B7C">
              <w:rPr>
                <w:rFonts w:ascii="Arial" w:hAnsi="Arial" w:cs="Arial"/>
                <w:b/>
                <w:i/>
                <w:iCs/>
                <w:sz w:val="22"/>
                <w:szCs w:val="22"/>
              </w:rPr>
              <w:t>Die Schülerinnen und Schüler setzen sich mit der Frage nach Identität im Spa</w:t>
            </w:r>
            <w:r w:rsidRPr="00132B7C">
              <w:rPr>
                <w:rFonts w:ascii="Arial" w:hAnsi="Arial" w:cs="Arial"/>
                <w:b/>
                <w:i/>
                <w:iCs/>
                <w:sz w:val="22"/>
                <w:szCs w:val="22"/>
              </w:rPr>
              <w:t>n</w:t>
            </w:r>
            <w:r w:rsidRPr="00132B7C">
              <w:rPr>
                <w:rFonts w:ascii="Arial" w:hAnsi="Arial" w:cs="Arial"/>
                <w:b/>
                <w:i/>
                <w:iCs/>
                <w:sz w:val="22"/>
                <w:szCs w:val="22"/>
              </w:rPr>
              <w:t>nungsfeld von Individuum und Gesellschaft auseinander und bringen hierzu bibl</w:t>
            </w:r>
            <w:r w:rsidRPr="00132B7C">
              <w:rPr>
                <w:rFonts w:ascii="Arial" w:hAnsi="Arial" w:cs="Arial"/>
                <w:b/>
                <w:i/>
                <w:iCs/>
                <w:sz w:val="22"/>
                <w:szCs w:val="22"/>
              </w:rPr>
              <w:t>i</w:t>
            </w:r>
            <w:r w:rsidRPr="00132B7C">
              <w:rPr>
                <w:rFonts w:ascii="Arial" w:hAnsi="Arial" w:cs="Arial"/>
                <w:b/>
                <w:i/>
                <w:iCs/>
                <w:sz w:val="22"/>
                <w:szCs w:val="22"/>
              </w:rPr>
              <w:t>sche Perspektiven auf den Menschen ins Gespräch.</w:t>
            </w: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(1) Mensch </w:t>
            </w:r>
          </w:p>
          <w:p w:rsidR="004F0177" w:rsidRPr="001E3481" w:rsidRDefault="004F0177" w:rsidP="004F0177">
            <w:pPr>
              <w:rPr>
                <w:rFonts w:ascii="Arial" w:hAnsi="Arial" w:cs="Arial"/>
                <w:iCs/>
                <w:sz w:val="22"/>
                <w:szCs w:val="22"/>
              </w:rPr>
            </w:pPr>
            <w:r w:rsidRPr="0085552D">
              <w:rPr>
                <w:rFonts w:ascii="Arial" w:hAnsi="Arial" w:cs="Arial"/>
                <w:iCs/>
                <w:sz w:val="22"/>
                <w:szCs w:val="22"/>
              </w:rPr>
              <w:t>Die Schülerinnen und Schüler können</w:t>
            </w:r>
            <w:r>
              <w:rPr>
                <w:rFonts w:ascii="Arial" w:hAnsi="Arial" w:cs="Arial"/>
                <w:iCs/>
                <w:sz w:val="22"/>
                <w:szCs w:val="22"/>
              </w:rPr>
              <w:t xml:space="preserve"> </w:t>
            </w:r>
            <w:r w:rsidRPr="003852FA">
              <w:rPr>
                <w:rFonts w:ascii="Arial" w:hAnsi="Arial" w:cs="Arial"/>
                <w:iCs/>
                <w:sz w:val="22"/>
                <w:szCs w:val="22"/>
              </w:rPr>
              <w:t xml:space="preserve">sich </w:t>
            </w:r>
            <w:r w:rsidRPr="001E3481">
              <w:rPr>
                <w:rFonts w:ascii="Arial" w:hAnsi="Arial" w:cs="Arial"/>
                <w:iCs/>
                <w:sz w:val="22"/>
                <w:szCs w:val="22"/>
              </w:rPr>
              <w:t>mit Fragen nach Identität, Selbstbild, Fremdwahrnehmung und Rollenzuschreibung im sozialen Zusammenleben (zum Beispiel Familie, Peergroup, soziale Netzwerke) auseinandersetzen</w:t>
            </w:r>
            <w:r>
              <w:rPr>
                <w:rFonts w:ascii="Arial" w:hAnsi="Arial" w:cs="Arial"/>
                <w:iCs/>
                <w:sz w:val="22"/>
                <w:szCs w:val="22"/>
              </w:rPr>
              <w:t>.</w:t>
            </w:r>
          </w:p>
          <w:p w:rsidR="00F7037D" w:rsidRPr="00A36082" w:rsidRDefault="00F7037D" w:rsidP="00F7037D">
            <w:pPr>
              <w:rPr>
                <w:rFonts w:ascii="Arial" w:hAnsi="Arial" w:cs="Arial"/>
                <w:sz w:val="22"/>
                <w:szCs w:val="22"/>
              </w:rPr>
            </w:pP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(2) Mensch </w:t>
            </w:r>
          </w:p>
          <w:p w:rsidR="004F0177" w:rsidRPr="00560BE9" w:rsidRDefault="004F0177" w:rsidP="004F0177">
            <w:pPr>
              <w:rPr>
                <w:rFonts w:ascii="Arial" w:hAnsi="Arial" w:cs="Arial"/>
                <w:iCs/>
                <w:sz w:val="22"/>
                <w:szCs w:val="22"/>
              </w:rPr>
            </w:pPr>
            <w:r w:rsidRPr="00560BE9">
              <w:rPr>
                <w:rFonts w:ascii="Arial" w:hAnsi="Arial" w:cs="Arial"/>
                <w:iCs/>
                <w:sz w:val="22"/>
                <w:szCs w:val="22"/>
              </w:rPr>
              <w:t>Die Schüler und Schülerinnen können die Bedeutung von Vorbildern und Idolen erklären und auf ihre mögliche Ambivalenz hin untersuchen.</w:t>
            </w:r>
          </w:p>
          <w:p w:rsidR="00F7037D" w:rsidRDefault="00F7037D" w:rsidP="00F7037D">
            <w:pPr>
              <w:rPr>
                <w:rFonts w:ascii="Arial" w:hAnsi="Arial" w:cs="Arial"/>
                <w:iCs/>
                <w:sz w:val="22"/>
                <w:szCs w:val="22"/>
              </w:rPr>
            </w:pPr>
          </w:p>
          <w:p w:rsidR="00F7037D" w:rsidRPr="00F7037D" w:rsidRDefault="00F7037D" w:rsidP="00F7037D">
            <w:pPr>
              <w:rPr>
                <w:rFonts w:ascii="Times New Roman" w:hAnsi="Times New Roman" w:cs="Times New Roman"/>
                <w:sz w:val="2"/>
                <w:szCs w:val="2"/>
              </w:rPr>
            </w:pPr>
          </w:p>
        </w:tc>
      </w:tr>
      <w:tr w:rsidR="00F7037D" w:rsidRPr="00A36082" w:rsidTr="00F7037D">
        <w:tc>
          <w:tcPr>
            <w:tcW w:w="9039" w:type="dxa"/>
          </w:tcPr>
          <w:p w:rsidR="00F7037D" w:rsidRPr="00A36082" w:rsidRDefault="00F7037D" w:rsidP="00580703">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.1 (3) Mensch </w:t>
            </w:r>
          </w:p>
          <w:p w:rsidR="004F0177" w:rsidRPr="00560BE9" w:rsidRDefault="004F0177" w:rsidP="004F0177">
            <w:pPr>
              <w:rPr>
                <w:rFonts w:ascii="Arial" w:hAnsi="Arial" w:cs="Arial"/>
                <w:iCs/>
                <w:sz w:val="22"/>
                <w:szCs w:val="22"/>
              </w:rPr>
            </w:pPr>
            <w:r w:rsidRPr="00560BE9">
              <w:rPr>
                <w:rFonts w:ascii="Arial" w:hAnsi="Arial" w:cs="Arial"/>
                <w:iCs/>
                <w:sz w:val="22"/>
                <w:szCs w:val="22"/>
              </w:rPr>
              <w:t>Die Schülerinnen und Schüler können Hintergründe krisenhafter Situationen (zum Beispiel Versagensangst, Leistungsdruck, Trennung, Liebeskummer, Sucht) und Strategien zur deren Bewältigung entfalten.</w:t>
            </w:r>
          </w:p>
          <w:p w:rsidR="00F7037D" w:rsidRPr="00A36082" w:rsidRDefault="00F7037D" w:rsidP="00F7037D">
            <w:pPr>
              <w:rPr>
                <w:rFonts w:ascii="Arial" w:hAnsi="Arial" w:cs="Arial"/>
                <w:sz w:val="22"/>
                <w:szCs w:val="22"/>
              </w:rPr>
            </w:pPr>
          </w:p>
        </w:tc>
      </w:tr>
    </w:tbl>
    <w:p w:rsidR="00F7037D" w:rsidRDefault="00F7037D"/>
    <w:p w:rsidR="006D20A7" w:rsidRDefault="006D20A7"/>
    <w:tbl>
      <w:tblPr>
        <w:tblStyle w:val="Tabellenraster"/>
        <w:tblW w:w="0" w:type="auto"/>
        <w:tblLook w:val="04A0" w:firstRow="1" w:lastRow="0" w:firstColumn="1" w:lastColumn="0" w:noHBand="0" w:noVBand="1"/>
      </w:tblPr>
      <w:tblGrid>
        <w:gridCol w:w="9039"/>
      </w:tblGrid>
      <w:tr w:rsidR="00F7037D" w:rsidRPr="00A36082" w:rsidTr="00F7037D">
        <w:tc>
          <w:tcPr>
            <w:tcW w:w="9039" w:type="dxa"/>
          </w:tcPr>
          <w:p w:rsidR="00F7037D" w:rsidRPr="00F7037D" w:rsidRDefault="00F7037D" w:rsidP="00F7037D">
            <w:pPr>
              <w:tabs>
                <w:tab w:val="center" w:pos="2019"/>
              </w:tabs>
              <w:spacing w:before="120" w:after="120"/>
              <w:rPr>
                <w:rFonts w:ascii="Arial" w:hAnsi="Arial" w:cs="Arial"/>
                <w:b/>
                <w:bCs/>
                <w:i/>
                <w:iCs/>
                <w:sz w:val="22"/>
                <w:szCs w:val="22"/>
              </w:rPr>
            </w:pPr>
            <w:r w:rsidRPr="00F7037D">
              <w:rPr>
                <w:rFonts w:ascii="Arial" w:hAnsi="Arial" w:cs="Arial"/>
                <w:b/>
                <w:bCs/>
                <w:i/>
                <w:iCs/>
                <w:sz w:val="22"/>
                <w:szCs w:val="22"/>
              </w:rPr>
              <w:t>3.</w:t>
            </w:r>
            <w:r w:rsidR="004F0177">
              <w:rPr>
                <w:rFonts w:ascii="Arial" w:hAnsi="Arial" w:cs="Arial"/>
                <w:b/>
                <w:bCs/>
                <w:i/>
                <w:iCs/>
                <w:sz w:val="22"/>
                <w:szCs w:val="22"/>
              </w:rPr>
              <w:t>2</w:t>
            </w:r>
            <w:r w:rsidRPr="00F7037D">
              <w:rPr>
                <w:rFonts w:ascii="Arial" w:hAnsi="Arial" w:cs="Arial"/>
                <w:b/>
                <w:bCs/>
                <w:i/>
                <w:iCs/>
                <w:sz w:val="22"/>
                <w:szCs w:val="22"/>
              </w:rPr>
              <w:t>.2 Welt und Verantwortung</w:t>
            </w:r>
          </w:p>
          <w:p w:rsidR="00F7037D" w:rsidRPr="00F7037D" w:rsidRDefault="00132B7C" w:rsidP="00580703">
            <w:pPr>
              <w:tabs>
                <w:tab w:val="center" w:pos="2019"/>
              </w:tabs>
              <w:spacing w:before="120" w:after="120"/>
              <w:rPr>
                <w:rFonts w:ascii="Arial" w:hAnsi="Arial" w:cs="Arial"/>
                <w:b/>
                <w:i/>
                <w:iCs/>
                <w:sz w:val="22"/>
                <w:szCs w:val="22"/>
              </w:rPr>
            </w:pPr>
            <w:r w:rsidRPr="00132B7C">
              <w:rPr>
                <w:rFonts w:ascii="Arial" w:hAnsi="Arial" w:cs="Arial"/>
                <w:b/>
                <w:i/>
                <w:iCs/>
                <w:sz w:val="22"/>
                <w:szCs w:val="22"/>
              </w:rPr>
              <w:t xml:space="preserve">Die Schülerinnen und Schüler setzen sich mit Entscheidungskriterien und </w:t>
            </w:r>
            <w:r w:rsidRPr="00132B7C">
              <w:rPr>
                <w:rFonts w:ascii="MS Gothic" w:eastAsia="MS Gothic" w:hAnsi="MS Gothic" w:cs="MS Gothic" w:hint="eastAsia"/>
                <w:b/>
                <w:i/>
                <w:iCs/>
                <w:sz w:val="22"/>
                <w:szCs w:val="22"/>
              </w:rPr>
              <w:t>‑</w:t>
            </w:r>
            <w:r w:rsidRPr="00132B7C">
              <w:rPr>
                <w:rFonts w:ascii="Arial" w:hAnsi="Arial" w:cs="Arial"/>
                <w:b/>
                <w:i/>
                <w:iCs/>
                <w:sz w:val="22"/>
                <w:szCs w:val="22"/>
              </w:rPr>
              <w:t>instanzen für gerechtes Handeln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(1) Welt und Verantwortung </w:t>
            </w:r>
          </w:p>
          <w:p w:rsidR="00F7037D" w:rsidRDefault="004F0177" w:rsidP="00013E50">
            <w:pPr>
              <w:rPr>
                <w:rFonts w:ascii="Arial" w:hAnsi="Arial" w:cs="Arial"/>
                <w:iCs/>
                <w:sz w:val="22"/>
                <w:szCs w:val="22"/>
              </w:rPr>
            </w:pPr>
            <w:r w:rsidRPr="00560BE9">
              <w:rPr>
                <w:rFonts w:ascii="Arial" w:hAnsi="Arial" w:cs="Arial"/>
                <w:iCs/>
                <w:sz w:val="22"/>
                <w:szCs w:val="22"/>
              </w:rPr>
              <w:t>Die Schüler und Schülerinnen können Kriterien für gerechtes Handeln (zum Beispiel Th</w:t>
            </w:r>
            <w:r w:rsidRPr="00560BE9">
              <w:rPr>
                <w:rFonts w:ascii="Arial" w:hAnsi="Arial" w:cs="Arial"/>
                <w:iCs/>
                <w:sz w:val="22"/>
                <w:szCs w:val="22"/>
              </w:rPr>
              <w:t>o</w:t>
            </w:r>
            <w:r w:rsidRPr="00560BE9">
              <w:rPr>
                <w:rFonts w:ascii="Arial" w:hAnsi="Arial" w:cs="Arial"/>
                <w:iCs/>
                <w:sz w:val="22"/>
                <w:szCs w:val="22"/>
              </w:rPr>
              <w:t>ra, Goldene Regel, jedem nach seiner Leistung, jedem das Gleiche, jedem nach seinem Bedarf) an Beispielen (zum Beispiel Kleidung, Ernährung, Leistung, Besitz) überprüfen.</w:t>
            </w:r>
          </w:p>
          <w:p w:rsidR="00013E50" w:rsidRPr="006D0EAC"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(2) Welt und Verantwortung </w:t>
            </w:r>
          </w:p>
          <w:p w:rsidR="006D0EAC" w:rsidRDefault="004F0177" w:rsidP="00013E50">
            <w:pPr>
              <w:rPr>
                <w:rFonts w:ascii="Arial" w:hAnsi="Arial" w:cs="Arial"/>
                <w:iCs/>
                <w:sz w:val="22"/>
                <w:szCs w:val="22"/>
              </w:rPr>
            </w:pPr>
            <w:r w:rsidRPr="00560BE9">
              <w:rPr>
                <w:rFonts w:ascii="Arial" w:hAnsi="Arial" w:cs="Arial"/>
                <w:iCs/>
                <w:sz w:val="22"/>
                <w:szCs w:val="22"/>
              </w:rPr>
              <w:t>Schüler und Schülerinnen können anhand von Fallbeispielen die Aufgabe des Gewissens analysieren.</w:t>
            </w:r>
          </w:p>
          <w:p w:rsidR="00013E50" w:rsidRPr="006D0EAC"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.2 (3) Welt und Verantwortung </w:t>
            </w:r>
          </w:p>
          <w:p w:rsidR="006D0EAC" w:rsidRDefault="004F0177" w:rsidP="00013E50">
            <w:pPr>
              <w:rPr>
                <w:rFonts w:ascii="Arial" w:hAnsi="Arial" w:cs="Arial"/>
                <w:iCs/>
                <w:sz w:val="22"/>
                <w:szCs w:val="22"/>
              </w:rPr>
            </w:pPr>
            <w:r w:rsidRPr="00560BE9">
              <w:rPr>
                <w:rFonts w:ascii="Arial" w:hAnsi="Arial" w:cs="Arial"/>
                <w:iCs/>
                <w:sz w:val="22"/>
                <w:szCs w:val="22"/>
              </w:rPr>
              <w:t>Die Schüler und Schülerinnen können Ursachen von Konflikten analysieren und Perspe</w:t>
            </w:r>
            <w:r w:rsidRPr="00560BE9">
              <w:rPr>
                <w:rFonts w:ascii="Arial" w:hAnsi="Arial" w:cs="Arial"/>
                <w:iCs/>
                <w:sz w:val="22"/>
                <w:szCs w:val="22"/>
              </w:rPr>
              <w:t>k</w:t>
            </w:r>
            <w:r w:rsidRPr="00560BE9">
              <w:rPr>
                <w:rFonts w:ascii="Arial" w:hAnsi="Arial" w:cs="Arial"/>
                <w:iCs/>
                <w:sz w:val="22"/>
                <w:szCs w:val="22"/>
              </w:rPr>
              <w:t>tiven für konstruktive Lösungen aufzeigen.</w:t>
            </w:r>
          </w:p>
          <w:p w:rsidR="00013E50" w:rsidRPr="00A36082" w:rsidRDefault="00013E50" w:rsidP="00013E50">
            <w:pPr>
              <w:rPr>
                <w:rFonts w:ascii="Arial" w:hAnsi="Arial" w:cs="Arial"/>
                <w:iCs/>
                <w:sz w:val="22"/>
                <w:szCs w:val="22"/>
              </w:rPr>
            </w:pPr>
          </w:p>
        </w:tc>
      </w:tr>
    </w:tbl>
    <w:p w:rsidR="006D0EAC" w:rsidRDefault="006D0EAC"/>
    <w:p w:rsidR="006D20A7" w:rsidRDefault="006D20A7"/>
    <w:p w:rsidR="006D20A7" w:rsidRDefault="006D20A7"/>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132B7C" w:rsidRDefault="006D0EAC" w:rsidP="006D0EAC">
            <w:pPr>
              <w:tabs>
                <w:tab w:val="center" w:pos="2019"/>
              </w:tabs>
              <w:spacing w:before="120" w:after="120"/>
              <w:rPr>
                <w:rFonts w:ascii="Arial" w:hAnsi="Arial" w:cs="Arial"/>
                <w:b/>
                <w:bCs/>
                <w:i/>
                <w:iCs/>
                <w:sz w:val="22"/>
                <w:szCs w:val="22"/>
              </w:rPr>
            </w:pPr>
            <w:r w:rsidRPr="00132B7C">
              <w:rPr>
                <w:rFonts w:ascii="Arial" w:hAnsi="Arial" w:cs="Arial"/>
                <w:b/>
                <w:bCs/>
                <w:i/>
                <w:iCs/>
                <w:sz w:val="22"/>
                <w:szCs w:val="22"/>
              </w:rPr>
              <w:t>3.</w:t>
            </w:r>
            <w:r w:rsidR="004F0177" w:rsidRPr="00132B7C">
              <w:rPr>
                <w:rFonts w:ascii="Arial" w:hAnsi="Arial" w:cs="Arial"/>
                <w:b/>
                <w:bCs/>
                <w:i/>
                <w:iCs/>
                <w:sz w:val="22"/>
                <w:szCs w:val="22"/>
              </w:rPr>
              <w:t>2</w:t>
            </w:r>
            <w:r w:rsidRPr="00132B7C">
              <w:rPr>
                <w:rFonts w:ascii="Arial" w:hAnsi="Arial" w:cs="Arial"/>
                <w:b/>
                <w:bCs/>
                <w:i/>
                <w:iCs/>
                <w:sz w:val="22"/>
                <w:szCs w:val="22"/>
              </w:rPr>
              <w:t>.3 Bibel</w:t>
            </w:r>
          </w:p>
          <w:p w:rsidR="006D0EAC" w:rsidRPr="006D0EAC" w:rsidRDefault="00132B7C" w:rsidP="006D0EAC">
            <w:pPr>
              <w:tabs>
                <w:tab w:val="center" w:pos="2019"/>
              </w:tabs>
              <w:spacing w:before="120" w:after="120"/>
              <w:rPr>
                <w:rFonts w:ascii="Arial" w:hAnsi="Arial" w:cs="Arial"/>
                <w:b/>
                <w:i/>
                <w:iCs/>
                <w:sz w:val="22"/>
                <w:szCs w:val="22"/>
              </w:rPr>
            </w:pPr>
            <w:r w:rsidRPr="00132B7C">
              <w:rPr>
                <w:rFonts w:ascii="Arial" w:hAnsi="Arial" w:cs="Arial"/>
                <w:b/>
                <w:i/>
                <w:iCs/>
                <w:sz w:val="22"/>
                <w:szCs w:val="22"/>
              </w:rPr>
              <w:t>Die Schülerinnen und Schüler beschreiben die Bedeutung und den Anspruch bibl</w:t>
            </w:r>
            <w:r w:rsidRPr="00132B7C">
              <w:rPr>
                <w:rFonts w:ascii="Arial" w:hAnsi="Arial" w:cs="Arial"/>
                <w:b/>
                <w:i/>
                <w:iCs/>
                <w:sz w:val="22"/>
                <w:szCs w:val="22"/>
              </w:rPr>
              <w:t>i</w:t>
            </w:r>
            <w:r w:rsidRPr="00132B7C">
              <w:rPr>
                <w:rFonts w:ascii="Arial" w:hAnsi="Arial" w:cs="Arial"/>
                <w:b/>
                <w:i/>
                <w:iCs/>
                <w:sz w:val="22"/>
                <w:szCs w:val="22"/>
              </w:rPr>
              <w:t>scher Texte in unterschiedlichen Zusammenhängen.</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.3 (1) Bibel </w:t>
            </w:r>
          </w:p>
          <w:p w:rsidR="00F7037D" w:rsidRDefault="00F53126" w:rsidP="00013E50">
            <w:pPr>
              <w:rPr>
                <w:rFonts w:ascii="Arial" w:hAnsi="Arial" w:cs="Arial"/>
                <w:iCs/>
                <w:sz w:val="22"/>
                <w:szCs w:val="22"/>
              </w:rPr>
            </w:pPr>
            <w:r w:rsidRPr="00560BE9">
              <w:rPr>
                <w:rFonts w:ascii="Arial" w:hAnsi="Arial" w:cs="Arial"/>
                <w:iCs/>
                <w:sz w:val="22"/>
                <w:szCs w:val="22"/>
              </w:rPr>
              <w:t>Die Schüler und Schülerinnen können die Bedeutung der Bibel für reformatorisches Selbstverständnis erläutern.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.3 (2) Bibel G</w:t>
            </w:r>
          </w:p>
          <w:p w:rsidR="00F7037D" w:rsidRDefault="00F53126" w:rsidP="00013E50">
            <w:pPr>
              <w:rPr>
                <w:rFonts w:ascii="Arial" w:hAnsi="Arial" w:cs="Arial"/>
                <w:iCs/>
                <w:sz w:val="22"/>
                <w:szCs w:val="22"/>
              </w:rPr>
            </w:pPr>
            <w:r w:rsidRPr="00560BE9">
              <w:rPr>
                <w:rFonts w:ascii="Arial" w:hAnsi="Arial" w:cs="Arial"/>
                <w:iCs/>
                <w:sz w:val="22"/>
                <w:szCs w:val="22"/>
              </w:rPr>
              <w:t>Die Schüler und Schülerinnen können Zusammenhänge zwischen prophetischem Wirken und Gerechtigkeit aufzeigen.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.3 (3) Bibel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Unterschiede des Gebrauchs von Heiligen Schriften in den monotheistischen Religionen (Christentum, Judentum und Islam) entfalten.</w:t>
            </w:r>
          </w:p>
          <w:p w:rsidR="00013E50" w:rsidRPr="00A36082" w:rsidRDefault="00013E50" w:rsidP="00013E50">
            <w:pPr>
              <w:rPr>
                <w:rFonts w:ascii="Arial" w:hAnsi="Arial" w:cs="Arial"/>
                <w:sz w:val="22"/>
                <w:szCs w:val="22"/>
              </w:rPr>
            </w:pPr>
          </w:p>
        </w:tc>
      </w:tr>
    </w:tbl>
    <w:p w:rsidR="006D0EAC" w:rsidRDefault="006D0EAC"/>
    <w:tbl>
      <w:tblPr>
        <w:tblStyle w:val="Tabellenraster"/>
        <w:tblW w:w="0" w:type="auto"/>
        <w:tblLook w:val="04A0" w:firstRow="1" w:lastRow="0" w:firstColumn="1" w:lastColumn="0" w:noHBand="0" w:noVBand="1"/>
      </w:tblPr>
      <w:tblGrid>
        <w:gridCol w:w="9039"/>
      </w:tblGrid>
      <w:tr w:rsidR="006D0EAC" w:rsidRPr="00A36082" w:rsidTr="006D0EAC">
        <w:tc>
          <w:tcPr>
            <w:tcW w:w="9039" w:type="dxa"/>
          </w:tcPr>
          <w:p w:rsidR="006D0EAC" w:rsidRPr="00132B7C" w:rsidRDefault="006D0EAC" w:rsidP="006D0EAC">
            <w:pPr>
              <w:tabs>
                <w:tab w:val="center" w:pos="2019"/>
              </w:tabs>
              <w:spacing w:before="120" w:after="120"/>
              <w:rPr>
                <w:rFonts w:ascii="Arial" w:hAnsi="Arial" w:cs="Arial"/>
                <w:b/>
                <w:bCs/>
                <w:i/>
                <w:iCs/>
                <w:sz w:val="22"/>
                <w:szCs w:val="22"/>
              </w:rPr>
            </w:pPr>
            <w:r w:rsidRPr="00132B7C">
              <w:rPr>
                <w:rFonts w:ascii="Arial" w:hAnsi="Arial" w:cs="Arial"/>
                <w:b/>
                <w:bCs/>
                <w:i/>
                <w:iCs/>
                <w:sz w:val="22"/>
                <w:szCs w:val="22"/>
              </w:rPr>
              <w:t>3.</w:t>
            </w:r>
            <w:r w:rsidR="004F0177" w:rsidRPr="00132B7C">
              <w:rPr>
                <w:rFonts w:ascii="Arial" w:hAnsi="Arial" w:cs="Arial"/>
                <w:b/>
                <w:bCs/>
                <w:i/>
                <w:iCs/>
                <w:sz w:val="22"/>
                <w:szCs w:val="22"/>
              </w:rPr>
              <w:t>2</w:t>
            </w:r>
            <w:r w:rsidRPr="00132B7C">
              <w:rPr>
                <w:rFonts w:ascii="Arial" w:hAnsi="Arial" w:cs="Arial"/>
                <w:b/>
                <w:bCs/>
                <w:i/>
                <w:iCs/>
                <w:sz w:val="22"/>
                <w:szCs w:val="22"/>
              </w:rPr>
              <w:t>.4 Gott</w:t>
            </w:r>
          </w:p>
          <w:p w:rsidR="006D0EAC" w:rsidRPr="006D0EAC" w:rsidRDefault="00132B7C" w:rsidP="003F0BFD">
            <w:pPr>
              <w:tabs>
                <w:tab w:val="center" w:pos="2019"/>
              </w:tabs>
              <w:spacing w:before="120" w:after="120"/>
              <w:rPr>
                <w:rFonts w:ascii="Arial" w:hAnsi="Arial" w:cs="Arial"/>
                <w:b/>
                <w:i/>
                <w:iCs/>
                <w:sz w:val="22"/>
                <w:szCs w:val="22"/>
              </w:rPr>
            </w:pPr>
            <w:r w:rsidRPr="00132B7C">
              <w:rPr>
                <w:rFonts w:ascii="Arial" w:hAnsi="Arial" w:cs="Arial"/>
                <w:b/>
                <w:i/>
                <w:iCs/>
                <w:sz w:val="22"/>
                <w:szCs w:val="22"/>
              </w:rPr>
              <w:t>Die Schülerinnen und Schüler setzen sich mit dem Gottesglauben und seinen mö</w:t>
            </w:r>
            <w:r w:rsidRPr="00132B7C">
              <w:rPr>
                <w:rFonts w:ascii="Arial" w:hAnsi="Arial" w:cs="Arial"/>
                <w:b/>
                <w:i/>
                <w:iCs/>
                <w:sz w:val="22"/>
                <w:szCs w:val="22"/>
              </w:rPr>
              <w:t>g</w:t>
            </w:r>
            <w:r w:rsidRPr="00132B7C">
              <w:rPr>
                <w:rFonts w:ascii="Arial" w:hAnsi="Arial" w:cs="Arial"/>
                <w:b/>
                <w:i/>
                <w:iCs/>
                <w:sz w:val="22"/>
                <w:szCs w:val="22"/>
              </w:rPr>
              <w:t>lichen Folgen für die Lebensgestaltung auseinander.</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.4 (1) Gott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Konsequenzen aus der reformatorischen Betonung des gnädigen Gottes (zum Beispiel Menschenbild, Erlösung, Kritik am Ablass) entfalten.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.4 (2) Gott</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Vorstellungen von Gott in Judentum, Christentum und Islam vergleichen.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.4 (3) Gott</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an Beispielen Folgen des christlichen Glaubens an Gott (zum Beispiel Franz von Assisi, Luther, Katharina von Bora, Friedrich von Bodelschwingh, Albert Schweitzer, Martin Luther King, Elisabeth von Thadden, Desmond Tutu, Local H</w:t>
            </w:r>
            <w:r w:rsidRPr="00560BE9">
              <w:rPr>
                <w:rFonts w:ascii="Arial" w:hAnsi="Arial" w:cs="Arial"/>
                <w:iCs/>
                <w:sz w:val="22"/>
                <w:szCs w:val="22"/>
              </w:rPr>
              <w:t>e</w:t>
            </w:r>
            <w:r w:rsidRPr="00560BE9">
              <w:rPr>
                <w:rFonts w:ascii="Arial" w:hAnsi="Arial" w:cs="Arial"/>
                <w:iCs/>
                <w:sz w:val="22"/>
                <w:szCs w:val="22"/>
              </w:rPr>
              <w:t>roes) untersuchen.</w:t>
            </w:r>
          </w:p>
          <w:p w:rsidR="00013E50" w:rsidRPr="00A36082" w:rsidRDefault="00013E50" w:rsidP="00013E50">
            <w:pPr>
              <w:rPr>
                <w:rFonts w:ascii="Arial" w:hAnsi="Arial" w:cs="Arial"/>
                <w:sz w:val="22"/>
                <w:szCs w:val="22"/>
              </w:rPr>
            </w:pPr>
          </w:p>
        </w:tc>
      </w:tr>
    </w:tbl>
    <w:p w:rsidR="006D0EAC" w:rsidRDefault="006D0EAC"/>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6D0EAC" w:rsidRDefault="006D0EAC" w:rsidP="006D0EAC">
            <w:pPr>
              <w:tabs>
                <w:tab w:val="center" w:pos="2019"/>
              </w:tabs>
              <w:spacing w:before="120" w:after="120"/>
              <w:rPr>
                <w:rFonts w:ascii="Arial" w:hAnsi="Arial" w:cs="Arial"/>
                <w:b/>
                <w:bCs/>
                <w:i/>
                <w:iCs/>
                <w:sz w:val="22"/>
                <w:szCs w:val="22"/>
              </w:rPr>
            </w:pPr>
            <w:r w:rsidRPr="006D0EAC">
              <w:rPr>
                <w:rFonts w:ascii="Arial" w:hAnsi="Arial" w:cs="Arial"/>
                <w:b/>
                <w:bCs/>
                <w:i/>
                <w:iCs/>
                <w:sz w:val="22"/>
                <w:szCs w:val="22"/>
              </w:rPr>
              <w:t>3.</w:t>
            </w:r>
            <w:r w:rsidR="004F0177">
              <w:rPr>
                <w:rFonts w:ascii="Arial" w:hAnsi="Arial" w:cs="Arial"/>
                <w:b/>
                <w:bCs/>
                <w:i/>
                <w:iCs/>
                <w:sz w:val="22"/>
                <w:szCs w:val="22"/>
              </w:rPr>
              <w:t>2</w:t>
            </w:r>
            <w:r w:rsidRPr="006D0EAC">
              <w:rPr>
                <w:rFonts w:ascii="Arial" w:hAnsi="Arial" w:cs="Arial"/>
                <w:b/>
                <w:bCs/>
                <w:i/>
                <w:iCs/>
                <w:sz w:val="22"/>
                <w:szCs w:val="22"/>
              </w:rPr>
              <w:t>.5 Jesus Christus</w:t>
            </w:r>
          </w:p>
          <w:p w:rsidR="006D0EAC" w:rsidRPr="00F4460E" w:rsidRDefault="00190467" w:rsidP="006D0EAC">
            <w:pPr>
              <w:tabs>
                <w:tab w:val="center" w:pos="2019"/>
              </w:tabs>
              <w:spacing w:before="120" w:after="120"/>
              <w:rPr>
                <w:rFonts w:ascii="Arial" w:hAnsi="Arial" w:cs="Arial"/>
                <w:b/>
                <w:i/>
                <w:iCs/>
                <w:sz w:val="22"/>
                <w:szCs w:val="22"/>
              </w:rPr>
            </w:pPr>
            <w:r w:rsidRPr="00190467">
              <w:rPr>
                <w:rFonts w:ascii="Arial" w:hAnsi="Arial" w:cs="Arial"/>
                <w:b/>
                <w:i/>
                <w:iCs/>
                <w:sz w:val="22"/>
                <w:szCs w:val="22"/>
              </w:rPr>
              <w:t>Die Schülerinnen und Schüler stellen die Botschaft und Bedeutung Jesu Christi dar. Sie untersuchen verschiedene Sichtweisen auf Jesus.</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.5 (1) Jesus Christus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Hoffnungsaspekte neutestamentlicher Wundererzä</w:t>
            </w:r>
            <w:r w:rsidRPr="00560BE9">
              <w:rPr>
                <w:rFonts w:ascii="Arial" w:hAnsi="Arial" w:cs="Arial"/>
                <w:iCs/>
                <w:sz w:val="22"/>
                <w:szCs w:val="22"/>
              </w:rPr>
              <w:t>h</w:t>
            </w:r>
            <w:r w:rsidRPr="00560BE9">
              <w:rPr>
                <w:rFonts w:ascii="Arial" w:hAnsi="Arial" w:cs="Arial"/>
                <w:iCs/>
                <w:sz w:val="22"/>
                <w:szCs w:val="22"/>
              </w:rPr>
              <w:t>lungen und Gleichnisse herausarbeiten.</w:t>
            </w:r>
          </w:p>
          <w:p w:rsidR="00013E50" w:rsidRPr="00A36082" w:rsidRDefault="00013E50" w:rsidP="00013E50">
            <w:pPr>
              <w:rPr>
                <w:rFonts w:ascii="Arial" w:hAnsi="Arial" w:cs="Arial"/>
                <w:sz w:val="22"/>
                <w:szCs w:val="22"/>
              </w:rPr>
            </w:pPr>
          </w:p>
        </w:tc>
      </w:tr>
      <w:tr w:rsidR="00F7037D" w:rsidRPr="00A36082" w:rsidTr="00F7037D">
        <w:tc>
          <w:tcPr>
            <w:tcW w:w="9039" w:type="dxa"/>
            <w:vAlign w:val="center"/>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.5 (2) Jesus Christus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Begründungen christlicher Freiheit (zum Beispiel verl</w:t>
            </w:r>
            <w:r w:rsidRPr="00560BE9">
              <w:rPr>
                <w:rFonts w:ascii="Arial" w:hAnsi="Arial" w:cs="Arial"/>
                <w:iCs/>
                <w:sz w:val="22"/>
                <w:szCs w:val="22"/>
              </w:rPr>
              <w:t>o</w:t>
            </w:r>
            <w:r w:rsidRPr="00560BE9">
              <w:rPr>
                <w:rFonts w:ascii="Arial" w:hAnsi="Arial" w:cs="Arial"/>
                <w:iCs/>
                <w:sz w:val="22"/>
                <w:szCs w:val="22"/>
              </w:rPr>
              <w:t>rener Sohn, Paulus, Luther) darstellen.</w:t>
            </w:r>
          </w:p>
          <w:p w:rsidR="00013E50" w:rsidRPr="00A36082"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lastRenderedPageBreak/>
              <w:t>3.</w:t>
            </w:r>
            <w:r w:rsidR="004F0177">
              <w:rPr>
                <w:rFonts w:ascii="Arial" w:hAnsi="Arial" w:cs="Arial"/>
                <w:i/>
                <w:iCs/>
                <w:sz w:val="22"/>
                <w:szCs w:val="22"/>
              </w:rPr>
              <w:t>2</w:t>
            </w:r>
            <w:r w:rsidRPr="00A36082">
              <w:rPr>
                <w:rFonts w:ascii="Arial" w:hAnsi="Arial" w:cs="Arial"/>
                <w:i/>
                <w:iCs/>
                <w:sz w:val="22"/>
                <w:szCs w:val="22"/>
              </w:rPr>
              <w:t xml:space="preserve">.5 (3) Jesus Christus </w:t>
            </w:r>
          </w:p>
          <w:p w:rsidR="00F7037D" w:rsidRDefault="00F53126" w:rsidP="00013E50">
            <w:pPr>
              <w:rPr>
                <w:rFonts w:ascii="Arial" w:hAnsi="Arial" w:cs="Arial"/>
                <w:iCs/>
                <w:sz w:val="22"/>
                <w:szCs w:val="22"/>
              </w:rPr>
            </w:pPr>
            <w:r w:rsidRPr="00560BE9">
              <w:rPr>
                <w:rFonts w:ascii="Arial" w:hAnsi="Arial" w:cs="Arial"/>
                <w:iCs/>
                <w:sz w:val="22"/>
                <w:szCs w:val="22"/>
              </w:rPr>
              <w:t>Die Schülerinnen und Schüler können die Darstellung Jesu im Koran mit biblischen Que</w:t>
            </w:r>
            <w:r w:rsidRPr="00560BE9">
              <w:rPr>
                <w:rFonts w:ascii="Arial" w:hAnsi="Arial" w:cs="Arial"/>
                <w:iCs/>
                <w:sz w:val="22"/>
                <w:szCs w:val="22"/>
              </w:rPr>
              <w:t>l</w:t>
            </w:r>
            <w:r w:rsidRPr="00560BE9">
              <w:rPr>
                <w:rFonts w:ascii="Arial" w:hAnsi="Arial" w:cs="Arial"/>
                <w:iCs/>
                <w:sz w:val="22"/>
                <w:szCs w:val="22"/>
              </w:rPr>
              <w:t>len vergleichen (zum Beispiel Geburtsgeschichte, Wunder, Verständnis als Prophet, Kre</w:t>
            </w:r>
            <w:r w:rsidRPr="00560BE9">
              <w:rPr>
                <w:rFonts w:ascii="Arial" w:hAnsi="Arial" w:cs="Arial"/>
                <w:iCs/>
                <w:sz w:val="22"/>
                <w:szCs w:val="22"/>
              </w:rPr>
              <w:t>u</w:t>
            </w:r>
            <w:r w:rsidRPr="00560BE9">
              <w:rPr>
                <w:rFonts w:ascii="Arial" w:hAnsi="Arial" w:cs="Arial"/>
                <w:iCs/>
                <w:sz w:val="22"/>
                <w:szCs w:val="22"/>
              </w:rPr>
              <w:t>zigung).</w:t>
            </w:r>
          </w:p>
          <w:p w:rsidR="00013E50" w:rsidRPr="00A36082" w:rsidRDefault="00013E50" w:rsidP="00013E50">
            <w:pPr>
              <w:rPr>
                <w:rFonts w:ascii="Arial" w:hAnsi="Arial" w:cs="Arial"/>
                <w:sz w:val="22"/>
                <w:szCs w:val="22"/>
              </w:rPr>
            </w:pPr>
          </w:p>
        </w:tc>
      </w:tr>
      <w:tr w:rsidR="00F53126" w:rsidRPr="00A36082" w:rsidTr="00F7037D">
        <w:tc>
          <w:tcPr>
            <w:tcW w:w="9039" w:type="dxa"/>
          </w:tcPr>
          <w:p w:rsidR="00F53126" w:rsidRPr="00A36082" w:rsidRDefault="00F53126" w:rsidP="00F53126">
            <w:pPr>
              <w:tabs>
                <w:tab w:val="center" w:pos="2019"/>
              </w:tabs>
              <w:spacing w:before="120" w:after="120"/>
              <w:rPr>
                <w:rFonts w:ascii="Arial" w:hAnsi="Arial" w:cs="Arial"/>
                <w:i/>
                <w:iCs/>
                <w:sz w:val="22"/>
                <w:szCs w:val="22"/>
              </w:rPr>
            </w:pPr>
            <w:r w:rsidRPr="00A36082">
              <w:rPr>
                <w:rFonts w:ascii="Arial" w:hAnsi="Arial" w:cs="Arial"/>
                <w:i/>
                <w:iCs/>
                <w:sz w:val="22"/>
                <w:szCs w:val="22"/>
              </w:rPr>
              <w:t>3.</w:t>
            </w:r>
            <w:r>
              <w:rPr>
                <w:rFonts w:ascii="Arial" w:hAnsi="Arial" w:cs="Arial"/>
                <w:i/>
                <w:iCs/>
                <w:sz w:val="22"/>
                <w:szCs w:val="22"/>
              </w:rPr>
              <w:t>2</w:t>
            </w:r>
            <w:r w:rsidRPr="00A36082">
              <w:rPr>
                <w:rFonts w:ascii="Arial" w:hAnsi="Arial" w:cs="Arial"/>
                <w:i/>
                <w:iCs/>
                <w:sz w:val="22"/>
                <w:szCs w:val="22"/>
              </w:rPr>
              <w:t>.5 (</w:t>
            </w:r>
            <w:r>
              <w:rPr>
                <w:rFonts w:ascii="Arial" w:hAnsi="Arial" w:cs="Arial"/>
                <w:i/>
                <w:iCs/>
                <w:sz w:val="22"/>
                <w:szCs w:val="22"/>
              </w:rPr>
              <w:t>4</w:t>
            </w:r>
            <w:r w:rsidRPr="00A36082">
              <w:rPr>
                <w:rFonts w:ascii="Arial" w:hAnsi="Arial" w:cs="Arial"/>
                <w:i/>
                <w:iCs/>
                <w:sz w:val="22"/>
                <w:szCs w:val="22"/>
              </w:rPr>
              <w:t xml:space="preserve">) Jesus Christus </w:t>
            </w:r>
          </w:p>
          <w:p w:rsidR="00F53126" w:rsidRDefault="00F53126" w:rsidP="00013E50">
            <w:pPr>
              <w:rPr>
                <w:rFonts w:ascii="Arial" w:hAnsi="Arial" w:cs="Arial"/>
                <w:iCs/>
                <w:sz w:val="22"/>
                <w:szCs w:val="22"/>
              </w:rPr>
            </w:pPr>
            <w:r w:rsidRPr="00560BE9">
              <w:rPr>
                <w:rFonts w:ascii="Arial" w:hAnsi="Arial" w:cs="Arial"/>
                <w:iCs/>
                <w:sz w:val="22"/>
                <w:szCs w:val="22"/>
              </w:rPr>
              <w:t>Die Schülerinnen und Schüler können die Bedeutung Jesu Christi für evangelischen Gla</w:t>
            </w:r>
            <w:r w:rsidRPr="00560BE9">
              <w:rPr>
                <w:rFonts w:ascii="Arial" w:hAnsi="Arial" w:cs="Arial"/>
                <w:iCs/>
                <w:sz w:val="22"/>
                <w:szCs w:val="22"/>
              </w:rPr>
              <w:t>u</w:t>
            </w:r>
            <w:r w:rsidRPr="00560BE9">
              <w:rPr>
                <w:rFonts w:ascii="Arial" w:hAnsi="Arial" w:cs="Arial"/>
                <w:iCs/>
                <w:sz w:val="22"/>
                <w:szCs w:val="22"/>
              </w:rPr>
              <w:t>ben entfalten.</w:t>
            </w:r>
          </w:p>
          <w:p w:rsidR="00013E50" w:rsidRPr="00A36082" w:rsidRDefault="00013E50" w:rsidP="00013E50">
            <w:pPr>
              <w:rPr>
                <w:rFonts w:ascii="Arial" w:hAnsi="Arial" w:cs="Arial"/>
                <w:i/>
                <w:iCs/>
                <w:sz w:val="22"/>
                <w:szCs w:val="22"/>
              </w:rPr>
            </w:pPr>
          </w:p>
        </w:tc>
      </w:tr>
    </w:tbl>
    <w:p w:rsidR="006D0EAC" w:rsidRDefault="006D0EAC"/>
    <w:tbl>
      <w:tblPr>
        <w:tblStyle w:val="Tabellenraster"/>
        <w:tblW w:w="0" w:type="auto"/>
        <w:tblLook w:val="04A0" w:firstRow="1" w:lastRow="0" w:firstColumn="1" w:lastColumn="0" w:noHBand="0" w:noVBand="1"/>
      </w:tblPr>
      <w:tblGrid>
        <w:gridCol w:w="9039"/>
      </w:tblGrid>
      <w:tr w:rsidR="006D0EAC" w:rsidRPr="00A36082" w:rsidTr="00F7037D">
        <w:tc>
          <w:tcPr>
            <w:tcW w:w="9039" w:type="dxa"/>
          </w:tcPr>
          <w:p w:rsidR="006D0EAC" w:rsidRPr="00190467" w:rsidRDefault="006D0EAC" w:rsidP="006D0EAC">
            <w:pPr>
              <w:tabs>
                <w:tab w:val="center" w:pos="2019"/>
              </w:tabs>
              <w:spacing w:before="120" w:after="120"/>
              <w:rPr>
                <w:rFonts w:ascii="Arial" w:hAnsi="Arial" w:cs="Arial"/>
                <w:b/>
                <w:bCs/>
                <w:i/>
                <w:iCs/>
                <w:sz w:val="22"/>
                <w:szCs w:val="22"/>
              </w:rPr>
            </w:pPr>
            <w:r w:rsidRPr="00190467">
              <w:rPr>
                <w:rFonts w:ascii="Arial" w:hAnsi="Arial" w:cs="Arial"/>
                <w:b/>
                <w:bCs/>
                <w:i/>
                <w:iCs/>
                <w:sz w:val="22"/>
                <w:szCs w:val="22"/>
              </w:rPr>
              <w:t>3.</w:t>
            </w:r>
            <w:r w:rsidR="004F0177" w:rsidRPr="00190467">
              <w:rPr>
                <w:rFonts w:ascii="Arial" w:hAnsi="Arial" w:cs="Arial"/>
                <w:b/>
                <w:bCs/>
                <w:i/>
                <w:iCs/>
                <w:sz w:val="22"/>
                <w:szCs w:val="22"/>
              </w:rPr>
              <w:t>2</w:t>
            </w:r>
            <w:r w:rsidRPr="00190467">
              <w:rPr>
                <w:rFonts w:ascii="Arial" w:hAnsi="Arial" w:cs="Arial"/>
                <w:b/>
                <w:bCs/>
                <w:i/>
                <w:iCs/>
                <w:sz w:val="22"/>
                <w:szCs w:val="22"/>
              </w:rPr>
              <w:t>.6 Kirche und Kirchen</w:t>
            </w:r>
          </w:p>
          <w:p w:rsidR="006D0EAC" w:rsidRPr="00A36082" w:rsidRDefault="00190467" w:rsidP="006D0EAC">
            <w:pPr>
              <w:tabs>
                <w:tab w:val="center" w:pos="2019"/>
              </w:tabs>
              <w:spacing w:before="120" w:after="120"/>
              <w:rPr>
                <w:rFonts w:ascii="Arial" w:hAnsi="Arial" w:cs="Arial"/>
                <w:i/>
                <w:iCs/>
                <w:sz w:val="22"/>
                <w:szCs w:val="22"/>
              </w:rPr>
            </w:pPr>
            <w:r w:rsidRPr="00190467">
              <w:rPr>
                <w:rFonts w:ascii="Arial" w:hAnsi="Arial" w:cs="Arial"/>
                <w:b/>
                <w:i/>
                <w:iCs/>
                <w:sz w:val="22"/>
                <w:szCs w:val="22"/>
              </w:rPr>
              <w:t>Die Schülerinnen und Schüler beschreiben Kirche aus reformatorischer Sicht. Sie erläutern Begründung und Zielsetzung kirchlicher Arbeit heute</w:t>
            </w:r>
            <w:r w:rsidRPr="00190467">
              <w:rPr>
                <w:rFonts w:ascii="Arial" w:hAnsi="Arial" w:cs="Arial"/>
                <w:b/>
                <w:i/>
                <w:iCs/>
                <w:color w:val="FF0000"/>
                <w:sz w:val="22"/>
                <w:szCs w:val="22"/>
              </w:rPr>
              <w:t>.</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.6 (1) Kirche und Kirchen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Anliegen der Reformation (zum Beispiel Schriftve</w:t>
            </w:r>
            <w:r w:rsidRPr="00560BE9">
              <w:rPr>
                <w:rFonts w:ascii="Arial" w:hAnsi="Arial" w:cs="Arial"/>
                <w:iCs/>
                <w:sz w:val="22"/>
                <w:szCs w:val="22"/>
              </w:rPr>
              <w:t>r</w:t>
            </w:r>
            <w:r w:rsidRPr="00560BE9">
              <w:rPr>
                <w:rFonts w:ascii="Arial" w:hAnsi="Arial" w:cs="Arial"/>
                <w:iCs/>
                <w:sz w:val="22"/>
                <w:szCs w:val="22"/>
              </w:rPr>
              <w:t>ständnis, Priestertum aller Gläubigen, Sakramentsverständnis, Kirchenverständnis) an ausgewählten Stationen ihrer Geschichte erläutern.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.6 (2) Kirche und Kirchen</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lokalgeschichtliche Aspekte der Reformation aufzeigen.</w:t>
            </w:r>
          </w:p>
          <w:p w:rsidR="00013E50" w:rsidRPr="00A36082" w:rsidRDefault="00013E50" w:rsidP="00013E50">
            <w:pPr>
              <w:rPr>
                <w:rFonts w:ascii="Arial" w:hAnsi="Arial" w:cs="Arial"/>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.6 (3) Kirche und Kirchen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sich mit einem kirchlichem Handlungsfeld auseinande</w:t>
            </w:r>
            <w:r w:rsidRPr="00560BE9">
              <w:rPr>
                <w:rFonts w:ascii="Arial" w:hAnsi="Arial" w:cs="Arial"/>
                <w:iCs/>
                <w:sz w:val="22"/>
                <w:szCs w:val="22"/>
              </w:rPr>
              <w:t>r</w:t>
            </w:r>
            <w:r w:rsidRPr="00560BE9">
              <w:rPr>
                <w:rFonts w:ascii="Arial" w:hAnsi="Arial" w:cs="Arial"/>
                <w:iCs/>
                <w:sz w:val="22"/>
                <w:szCs w:val="22"/>
              </w:rPr>
              <w:t>setzen (zum Beispiel Telefonseelsorge, Flüchtlingsarbeit, Schwangerschaftsberatung, Suchtberatung, Diakonie in lokalen Kontexten, Jugendarbeit).</w:t>
            </w:r>
          </w:p>
          <w:p w:rsidR="00013E50" w:rsidRPr="00A36082" w:rsidRDefault="00013E50" w:rsidP="00013E50">
            <w:pPr>
              <w:rPr>
                <w:rFonts w:ascii="Arial" w:hAnsi="Arial" w:cs="Arial"/>
                <w:sz w:val="22"/>
                <w:szCs w:val="22"/>
              </w:rPr>
            </w:pPr>
          </w:p>
        </w:tc>
      </w:tr>
    </w:tbl>
    <w:p w:rsidR="00F4460E" w:rsidRDefault="00F4460E"/>
    <w:tbl>
      <w:tblPr>
        <w:tblStyle w:val="Tabellenraster"/>
        <w:tblW w:w="0" w:type="auto"/>
        <w:tblLook w:val="04A0" w:firstRow="1" w:lastRow="0" w:firstColumn="1" w:lastColumn="0" w:noHBand="0" w:noVBand="1"/>
      </w:tblPr>
      <w:tblGrid>
        <w:gridCol w:w="9039"/>
      </w:tblGrid>
      <w:tr w:rsidR="00F4460E" w:rsidRPr="00A36082" w:rsidTr="00F7037D">
        <w:tc>
          <w:tcPr>
            <w:tcW w:w="9039" w:type="dxa"/>
          </w:tcPr>
          <w:p w:rsidR="00F4460E" w:rsidRPr="00F4460E" w:rsidRDefault="00F4460E" w:rsidP="00F4460E">
            <w:pPr>
              <w:tabs>
                <w:tab w:val="center" w:pos="2019"/>
              </w:tabs>
              <w:spacing w:before="120" w:after="120"/>
              <w:rPr>
                <w:rFonts w:ascii="Arial" w:hAnsi="Arial" w:cs="Arial"/>
                <w:b/>
                <w:bCs/>
                <w:i/>
                <w:iCs/>
                <w:sz w:val="22"/>
                <w:szCs w:val="22"/>
              </w:rPr>
            </w:pPr>
            <w:r w:rsidRPr="00F4460E">
              <w:rPr>
                <w:rFonts w:ascii="Arial" w:hAnsi="Arial" w:cs="Arial"/>
                <w:b/>
                <w:bCs/>
                <w:i/>
                <w:iCs/>
                <w:sz w:val="22"/>
                <w:szCs w:val="22"/>
              </w:rPr>
              <w:t>3.</w:t>
            </w:r>
            <w:r w:rsidR="004F0177">
              <w:rPr>
                <w:rFonts w:ascii="Arial" w:hAnsi="Arial" w:cs="Arial"/>
                <w:b/>
                <w:bCs/>
                <w:i/>
                <w:iCs/>
                <w:sz w:val="22"/>
                <w:szCs w:val="22"/>
              </w:rPr>
              <w:t>2</w:t>
            </w:r>
            <w:r w:rsidRPr="00F4460E">
              <w:rPr>
                <w:rFonts w:ascii="Arial" w:hAnsi="Arial" w:cs="Arial"/>
                <w:b/>
                <w:bCs/>
                <w:i/>
                <w:iCs/>
                <w:sz w:val="22"/>
                <w:szCs w:val="22"/>
              </w:rPr>
              <w:t>.7 Religionen und Weltanschauungen</w:t>
            </w:r>
          </w:p>
          <w:p w:rsidR="00F4460E" w:rsidRPr="00F4460E" w:rsidRDefault="00190467" w:rsidP="006D0EAC">
            <w:pPr>
              <w:tabs>
                <w:tab w:val="center" w:pos="2019"/>
              </w:tabs>
              <w:spacing w:before="120" w:after="120"/>
              <w:rPr>
                <w:rFonts w:ascii="Arial" w:hAnsi="Arial" w:cs="Arial"/>
                <w:b/>
                <w:i/>
                <w:iCs/>
                <w:sz w:val="22"/>
                <w:szCs w:val="22"/>
              </w:rPr>
            </w:pPr>
            <w:r w:rsidRPr="00190467">
              <w:rPr>
                <w:rFonts w:ascii="Arial" w:hAnsi="Arial" w:cs="Arial"/>
                <w:b/>
                <w:i/>
                <w:iCs/>
                <w:sz w:val="22"/>
                <w:szCs w:val="22"/>
              </w:rPr>
              <w:t>Die Schülerinnen und Schüler untersuchen Merkmale und Überzeugungen von R</w:t>
            </w:r>
            <w:r w:rsidRPr="00190467">
              <w:rPr>
                <w:rFonts w:ascii="Arial" w:hAnsi="Arial" w:cs="Arial"/>
                <w:b/>
                <w:i/>
                <w:iCs/>
                <w:sz w:val="22"/>
                <w:szCs w:val="22"/>
              </w:rPr>
              <w:t>e</w:t>
            </w:r>
            <w:r w:rsidRPr="00190467">
              <w:rPr>
                <w:rFonts w:ascii="Arial" w:hAnsi="Arial" w:cs="Arial"/>
                <w:b/>
                <w:i/>
                <w:iCs/>
                <w:sz w:val="22"/>
                <w:szCs w:val="22"/>
              </w:rPr>
              <w:t>ligionen. Sie erläutern religiöse Praxis in den monotheistischen Religionen.</w:t>
            </w: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.7 (1) Religionen und Weltanschauungen </w:t>
            </w:r>
          </w:p>
          <w:p w:rsidR="00013E50" w:rsidRDefault="00F53126" w:rsidP="00013E50">
            <w:pPr>
              <w:rPr>
                <w:rFonts w:ascii="Arial" w:hAnsi="Arial" w:cs="Arial"/>
                <w:iCs/>
                <w:sz w:val="22"/>
                <w:szCs w:val="22"/>
              </w:rPr>
            </w:pPr>
            <w:r w:rsidRPr="00560BE9">
              <w:rPr>
                <w:rFonts w:ascii="Arial" w:hAnsi="Arial" w:cs="Arial"/>
                <w:iCs/>
                <w:sz w:val="22"/>
                <w:szCs w:val="22"/>
              </w:rPr>
              <w:t>Schülerinnen und Schüler können Wurzeln und Ausprägungen des Islam erläutern (zum Beispiel die Bedeutung Mohammeds, fünf Säulen, Glaubensgrundsätze, Koran, Imam, Schia, Sunna, Aleviten).</w:t>
            </w:r>
          </w:p>
          <w:p w:rsidR="00013E50" w:rsidRPr="00013E50" w:rsidRDefault="00013E50" w:rsidP="00013E50">
            <w:pPr>
              <w:rPr>
                <w:rFonts w:ascii="Arial" w:hAnsi="Arial" w:cs="Arial"/>
                <w:iCs/>
                <w:sz w:val="22"/>
                <w:szCs w:val="22"/>
              </w:rPr>
            </w:pPr>
          </w:p>
        </w:tc>
      </w:tr>
      <w:tr w:rsidR="00F7037D" w:rsidRPr="00A36082" w:rsidTr="00F7037D">
        <w:tc>
          <w:tcPr>
            <w:tcW w:w="9039" w:type="dxa"/>
          </w:tcPr>
          <w:p w:rsidR="00F7037D" w:rsidRPr="00A36082" w:rsidRDefault="00F7037D" w:rsidP="006D0EAC">
            <w:pPr>
              <w:tabs>
                <w:tab w:val="center" w:pos="2019"/>
              </w:tabs>
              <w:spacing w:before="120" w:after="120"/>
              <w:rPr>
                <w:rFonts w:ascii="Arial" w:hAnsi="Arial" w:cs="Arial"/>
                <w:i/>
                <w:iCs/>
                <w:sz w:val="22"/>
                <w:szCs w:val="22"/>
              </w:rPr>
            </w:pPr>
            <w:r w:rsidRPr="00A36082">
              <w:rPr>
                <w:rFonts w:ascii="Arial" w:hAnsi="Arial" w:cs="Arial"/>
                <w:i/>
                <w:iCs/>
                <w:sz w:val="22"/>
                <w:szCs w:val="22"/>
              </w:rPr>
              <w:t>3.</w:t>
            </w:r>
            <w:r w:rsidR="004F0177">
              <w:rPr>
                <w:rFonts w:ascii="Arial" w:hAnsi="Arial" w:cs="Arial"/>
                <w:i/>
                <w:iCs/>
                <w:sz w:val="22"/>
                <w:szCs w:val="22"/>
              </w:rPr>
              <w:t>2</w:t>
            </w:r>
            <w:r w:rsidRPr="00A36082">
              <w:rPr>
                <w:rFonts w:ascii="Arial" w:hAnsi="Arial" w:cs="Arial"/>
                <w:i/>
                <w:iCs/>
                <w:sz w:val="22"/>
                <w:szCs w:val="22"/>
              </w:rPr>
              <w:t xml:space="preserve">.7 (2) Religionen und Weltanschauungen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Gemeinsamkeiten und Unterschiede zwischen Chri</w:t>
            </w:r>
            <w:r w:rsidRPr="00560BE9">
              <w:rPr>
                <w:rFonts w:ascii="Arial" w:hAnsi="Arial" w:cs="Arial"/>
                <w:iCs/>
                <w:sz w:val="22"/>
                <w:szCs w:val="22"/>
              </w:rPr>
              <w:t>s</w:t>
            </w:r>
            <w:r w:rsidRPr="00560BE9">
              <w:rPr>
                <w:rFonts w:ascii="Arial" w:hAnsi="Arial" w:cs="Arial"/>
                <w:iCs/>
                <w:sz w:val="22"/>
                <w:szCs w:val="22"/>
              </w:rPr>
              <w:t>tentum, Islam und Judentum erläutern (zum Beispiel Heilige Schriften, Gebäude, Übe</w:t>
            </w:r>
            <w:r w:rsidRPr="00560BE9">
              <w:rPr>
                <w:rFonts w:ascii="Arial" w:hAnsi="Arial" w:cs="Arial"/>
                <w:iCs/>
                <w:sz w:val="22"/>
                <w:szCs w:val="22"/>
              </w:rPr>
              <w:t>r</w:t>
            </w:r>
            <w:r w:rsidRPr="00560BE9">
              <w:rPr>
                <w:rFonts w:ascii="Arial" w:hAnsi="Arial" w:cs="Arial"/>
                <w:iCs/>
                <w:sz w:val="22"/>
                <w:szCs w:val="22"/>
              </w:rPr>
              <w:t>zeugungen, Feste, Bräuche).</w:t>
            </w:r>
          </w:p>
          <w:p w:rsidR="00013E50" w:rsidRPr="00A36082" w:rsidRDefault="00013E50" w:rsidP="00013E50">
            <w:pPr>
              <w:rPr>
                <w:rFonts w:ascii="Arial" w:hAnsi="Arial" w:cs="Arial"/>
                <w:sz w:val="22"/>
                <w:szCs w:val="22"/>
              </w:rPr>
            </w:pPr>
          </w:p>
        </w:tc>
      </w:tr>
      <w:tr w:rsidR="00F7037D" w:rsidRPr="00A36082" w:rsidTr="00F7037D">
        <w:tc>
          <w:tcPr>
            <w:tcW w:w="9039" w:type="dxa"/>
            <w:vAlign w:val="center"/>
          </w:tcPr>
          <w:p w:rsidR="00F7037D" w:rsidRPr="00560BE9" w:rsidRDefault="00F7037D" w:rsidP="006D0EAC">
            <w:pPr>
              <w:tabs>
                <w:tab w:val="center" w:pos="2019"/>
              </w:tabs>
              <w:spacing w:before="120" w:after="120"/>
              <w:rPr>
                <w:rFonts w:ascii="Arial" w:hAnsi="Arial" w:cs="Arial"/>
                <w:i/>
                <w:iCs/>
                <w:sz w:val="22"/>
                <w:szCs w:val="22"/>
              </w:rPr>
            </w:pPr>
            <w:r w:rsidRPr="00560BE9">
              <w:rPr>
                <w:rFonts w:ascii="Arial" w:hAnsi="Arial" w:cs="Arial"/>
                <w:i/>
                <w:iCs/>
                <w:sz w:val="22"/>
                <w:szCs w:val="22"/>
              </w:rPr>
              <w:t>3.</w:t>
            </w:r>
            <w:r w:rsidR="004F0177" w:rsidRPr="00560BE9">
              <w:rPr>
                <w:rFonts w:ascii="Arial" w:hAnsi="Arial" w:cs="Arial"/>
                <w:i/>
                <w:iCs/>
                <w:sz w:val="22"/>
                <w:szCs w:val="22"/>
              </w:rPr>
              <w:t>2</w:t>
            </w:r>
            <w:r w:rsidRPr="00560BE9">
              <w:rPr>
                <w:rFonts w:ascii="Arial" w:hAnsi="Arial" w:cs="Arial"/>
                <w:i/>
                <w:iCs/>
                <w:sz w:val="22"/>
                <w:szCs w:val="22"/>
              </w:rPr>
              <w:t xml:space="preserve">.7 (3) Religionen und Weltanschauungen </w:t>
            </w:r>
          </w:p>
          <w:p w:rsidR="00F7037D" w:rsidRDefault="00F53126" w:rsidP="00013E50">
            <w:pPr>
              <w:rPr>
                <w:rFonts w:ascii="Arial" w:hAnsi="Arial" w:cs="Arial"/>
                <w:iCs/>
                <w:sz w:val="22"/>
                <w:szCs w:val="22"/>
              </w:rPr>
            </w:pPr>
            <w:r w:rsidRPr="00560BE9">
              <w:rPr>
                <w:rFonts w:ascii="Arial" w:hAnsi="Arial" w:cs="Arial"/>
                <w:iCs/>
                <w:sz w:val="22"/>
                <w:szCs w:val="22"/>
              </w:rPr>
              <w:t>Schülerinnen und Schüler können Kriterien für einen Dialog zwischen Angehörigen ve</w:t>
            </w:r>
            <w:r w:rsidRPr="00560BE9">
              <w:rPr>
                <w:rFonts w:ascii="Arial" w:hAnsi="Arial" w:cs="Arial"/>
                <w:iCs/>
                <w:sz w:val="22"/>
                <w:szCs w:val="22"/>
              </w:rPr>
              <w:t>r</w:t>
            </w:r>
            <w:r w:rsidRPr="00560BE9">
              <w:rPr>
                <w:rFonts w:ascii="Arial" w:hAnsi="Arial" w:cs="Arial"/>
                <w:iCs/>
                <w:sz w:val="22"/>
                <w:szCs w:val="22"/>
              </w:rPr>
              <w:t>schiedener Religionen formulieren.</w:t>
            </w:r>
          </w:p>
          <w:p w:rsidR="00013E50" w:rsidRPr="00A36082" w:rsidRDefault="00013E50" w:rsidP="00013E50">
            <w:pPr>
              <w:rPr>
                <w:rFonts w:ascii="Arial" w:hAnsi="Arial" w:cs="Arial"/>
                <w:iCs/>
                <w:sz w:val="22"/>
                <w:szCs w:val="22"/>
              </w:rPr>
            </w:pPr>
          </w:p>
        </w:tc>
      </w:tr>
    </w:tbl>
    <w:p w:rsidR="00EC40E4" w:rsidRDefault="00EC40E4" w:rsidP="00622378">
      <w:pPr>
        <w:rPr>
          <w:rFonts w:ascii="Arial" w:hAnsi="Arial" w:cs="Arial"/>
          <w:sz w:val="22"/>
          <w:szCs w:val="22"/>
        </w:rPr>
      </w:pPr>
    </w:p>
    <w:p w:rsidR="00DA2FA0" w:rsidRDefault="00DA2FA0" w:rsidP="00782330">
      <w:pPr>
        <w:spacing w:before="120" w:after="120"/>
        <w:rPr>
          <w:rFonts w:ascii="Arial" w:hAnsi="Arial" w:cs="Arial"/>
          <w:b/>
          <w:color w:val="365F91" w:themeColor="accent1" w:themeShade="BF"/>
        </w:rPr>
      </w:pP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b/>
          <w:color w:val="365F91" w:themeColor="accent1" w:themeShade="BF"/>
        </w:rPr>
        <w:lastRenderedPageBreak/>
        <w:t xml:space="preserve">Prozessbezogene Kompetenzen </w:t>
      </w:r>
      <w:r w:rsidR="00DA2FA0">
        <w:rPr>
          <w:rFonts w:ascii="Arial" w:hAnsi="Arial" w:cs="Arial"/>
          <w:b/>
          <w:color w:val="365F91" w:themeColor="accent1" w:themeShade="BF"/>
        </w:rPr>
        <w:t xml:space="preserve">(nicht betroffene Kompetenzen </w:t>
      </w:r>
      <w:r w:rsidR="00921C5E">
        <w:rPr>
          <w:rFonts w:ascii="Arial" w:hAnsi="Arial" w:cs="Arial"/>
          <w:b/>
          <w:color w:val="365F91" w:themeColor="accent1" w:themeShade="BF"/>
        </w:rPr>
        <w:t>löschen</w:t>
      </w:r>
      <w:bookmarkStart w:id="0" w:name="_GoBack"/>
      <w:bookmarkEnd w:id="0"/>
      <w:r w:rsidR="00DA2FA0">
        <w:rPr>
          <w:rFonts w:ascii="Arial" w:hAnsi="Arial" w:cs="Arial"/>
          <w:b/>
          <w:color w:val="365F91" w:themeColor="accent1" w:themeShade="BF"/>
        </w:rPr>
        <w:t>)</w:t>
      </w:r>
    </w:p>
    <w:p w:rsidR="00782330" w:rsidRPr="001E350B" w:rsidRDefault="00782330" w:rsidP="00782330">
      <w:pPr>
        <w:rPr>
          <w:rFonts w:ascii="Arial" w:hAnsi="Arial" w:cs="Arial"/>
          <w:b/>
          <w:color w:val="365F91" w:themeColor="accent1" w:themeShade="BF"/>
        </w:rPr>
      </w:pPr>
    </w:p>
    <w:p w:rsidR="00782330" w:rsidRPr="001E350B" w:rsidRDefault="00782330" w:rsidP="00782330">
      <w:pPr>
        <w:spacing w:before="80" w:afterLines="80" w:after="192"/>
        <w:rPr>
          <w:rFonts w:ascii="Arial" w:hAnsi="Arial" w:cs="Arial"/>
          <w:b/>
          <w:color w:val="365F91" w:themeColor="accent1" w:themeShade="BF"/>
        </w:rPr>
      </w:pPr>
      <w:r w:rsidRPr="001E350B">
        <w:rPr>
          <w:rFonts w:ascii="Arial" w:hAnsi="Arial" w:cs="Arial"/>
          <w:b/>
          <w:color w:val="365F91" w:themeColor="accent1" w:themeShade="BF"/>
        </w:rPr>
        <w:t>2.1. Wahrnehmungs- und Darstellungsfähigkeit</w:t>
      </w:r>
    </w:p>
    <w:p w:rsidR="00782330" w:rsidRPr="001E350B" w:rsidRDefault="00782330" w:rsidP="00782330">
      <w:pPr>
        <w:spacing w:before="80" w:afterLines="80" w:after="192"/>
        <w:rPr>
          <w:rFonts w:ascii="Arial" w:hAnsi="Arial" w:cs="Arial"/>
          <w:color w:val="365F91" w:themeColor="accent1" w:themeShade="BF"/>
        </w:rPr>
      </w:pPr>
      <w:r w:rsidRPr="001E350B">
        <w:rPr>
          <w:rFonts w:ascii="Arial" w:hAnsi="Arial" w:cs="Arial"/>
          <w:color w:val="365F91" w:themeColor="accent1" w:themeShade="BF"/>
        </w:rPr>
        <w:t>Die Schülerinnen und Schüler nehmen religiös bedeutsame Phänomene wahr und beschreiben sie.</w:t>
      </w: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782330" w:rsidRPr="001E350B" w:rsidRDefault="00782330" w:rsidP="00782330">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Situationen erfassen, in denen letzte Fragen nach Grund, Sinn, Ziel und Ve</w:t>
      </w:r>
      <w:r w:rsidRPr="001E350B">
        <w:rPr>
          <w:rFonts w:ascii="Arial" w:hAnsi="Arial" w:cs="Arial"/>
          <w:color w:val="365F91" w:themeColor="accent1" w:themeShade="BF"/>
          <w:sz w:val="24"/>
          <w:szCs w:val="24"/>
        </w:rPr>
        <w:t>r</w:t>
      </w:r>
      <w:r w:rsidRPr="001E350B">
        <w:rPr>
          <w:rFonts w:ascii="Arial" w:hAnsi="Arial" w:cs="Arial"/>
          <w:color w:val="365F91" w:themeColor="accent1" w:themeShade="BF"/>
          <w:sz w:val="24"/>
          <w:szCs w:val="24"/>
        </w:rPr>
        <w:t>antwortung des Lebens aufbrechen</w:t>
      </w:r>
    </w:p>
    <w:p w:rsidR="00782330" w:rsidRPr="001E350B" w:rsidRDefault="00782330" w:rsidP="00782330">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religiös bedeutsame Phänomene und Fragestellungen in ihrem Lebensumfeld wahrnehmen und sie beschreiben</w:t>
      </w:r>
    </w:p>
    <w:p w:rsidR="00782330" w:rsidRPr="001E350B" w:rsidRDefault="00782330" w:rsidP="00782330">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grundlegende religiöse Ausdrucksformen (Symbole, Riten, Mythen, Räume, Zeiten) wahrnehmen, sie in verschiedenen Kontexten erkennen, wiedergeben und sie einordnen</w:t>
      </w:r>
    </w:p>
    <w:p w:rsidR="00782330" w:rsidRPr="001E350B" w:rsidRDefault="00782330" w:rsidP="00782330">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in ethischen Herausforderungen mögliche religiös bedeutsame Entsche</w:t>
      </w:r>
      <w:r w:rsidRPr="001E350B">
        <w:rPr>
          <w:rFonts w:ascii="Arial" w:hAnsi="Arial" w:cs="Arial"/>
          <w:color w:val="365F91" w:themeColor="accent1" w:themeShade="BF"/>
          <w:sz w:val="24"/>
          <w:szCs w:val="24"/>
        </w:rPr>
        <w:t>i</w:t>
      </w:r>
      <w:r w:rsidRPr="001E350B">
        <w:rPr>
          <w:rFonts w:ascii="Arial" w:hAnsi="Arial" w:cs="Arial"/>
          <w:color w:val="365F91" w:themeColor="accent1" w:themeShade="BF"/>
          <w:sz w:val="24"/>
          <w:szCs w:val="24"/>
        </w:rPr>
        <w:t>dungssituationen identifizieren</w:t>
      </w:r>
    </w:p>
    <w:p w:rsidR="00782330" w:rsidRPr="001E350B" w:rsidRDefault="00782330" w:rsidP="00782330">
      <w:pPr>
        <w:pStyle w:val="Listenabsatz"/>
        <w:numPr>
          <w:ilvl w:val="2"/>
          <w:numId w:val="6"/>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die Rezeption religiöser Motive in Medien erkennen</w:t>
      </w:r>
    </w:p>
    <w:p w:rsidR="00782330" w:rsidRPr="001E350B" w:rsidRDefault="00782330" w:rsidP="00782330">
      <w:pPr>
        <w:spacing w:before="120" w:after="120"/>
        <w:rPr>
          <w:rFonts w:ascii="Arial" w:hAnsi="Arial" w:cs="Arial"/>
          <w:color w:val="365F91" w:themeColor="accent1" w:themeShade="BF"/>
        </w:rPr>
      </w:pPr>
    </w:p>
    <w:p w:rsidR="00782330" w:rsidRPr="001E350B" w:rsidRDefault="00782330" w:rsidP="00782330">
      <w:pPr>
        <w:pStyle w:val="Listenabsatz"/>
        <w:numPr>
          <w:ilvl w:val="1"/>
          <w:numId w:val="6"/>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Deutungsfähigkeit</w:t>
      </w:r>
    </w:p>
    <w:p w:rsidR="00782330" w:rsidRPr="001E350B" w:rsidRDefault="00782330" w:rsidP="00782330">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t>Die Schülerinnen und Schüler verstehen und deuten religiös bedeutsame Sprache und Zeugnisse.</w:t>
      </w: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782330" w:rsidRPr="001E350B" w:rsidRDefault="00782330" w:rsidP="00782330">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religiöse Ausdrucksformen analysieren und sie als Ausdruck existenz</w:t>
      </w:r>
      <w:r w:rsidRPr="001E350B">
        <w:rPr>
          <w:rFonts w:ascii="Arial" w:hAnsi="Arial" w:cs="Arial"/>
          <w:color w:val="365F91" w:themeColor="accent1" w:themeShade="BF"/>
          <w:sz w:val="24"/>
          <w:szCs w:val="24"/>
        </w:rPr>
        <w:t>i</w:t>
      </w:r>
      <w:r w:rsidRPr="001E350B">
        <w:rPr>
          <w:rFonts w:ascii="Arial" w:hAnsi="Arial" w:cs="Arial"/>
          <w:color w:val="365F91" w:themeColor="accent1" w:themeShade="BF"/>
          <w:sz w:val="24"/>
          <w:szCs w:val="24"/>
        </w:rPr>
        <w:t>eller Erfahrung verstehen</w:t>
      </w:r>
    </w:p>
    <w:p w:rsidR="00782330" w:rsidRPr="001E350B" w:rsidRDefault="00782330" w:rsidP="00782330">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religiöse Motive und Elemente in medialen Ausdruckformen deuten</w:t>
      </w:r>
    </w:p>
    <w:p w:rsidR="00782330" w:rsidRPr="001E350B" w:rsidRDefault="00782330" w:rsidP="00782330">
      <w:pPr>
        <w:pStyle w:val="Listenabsatz"/>
        <w:numPr>
          <w:ilvl w:val="2"/>
          <w:numId w:val="7"/>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Texte, insbesondere biblische, sachgemäß und methodisch reflektiert auslegen</w:t>
      </w:r>
    </w:p>
    <w:p w:rsidR="00782330" w:rsidRPr="001E350B" w:rsidRDefault="00782330" w:rsidP="00782330">
      <w:pPr>
        <w:pStyle w:val="Listenabsatz"/>
        <w:numPr>
          <w:ilvl w:val="2"/>
          <w:numId w:val="7"/>
        </w:numPr>
        <w:spacing w:before="120" w:after="120" w:line="240" w:lineRule="auto"/>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den Geltungsanspruch biblischer und theologischer Texte erläutern und sie in Beziehung zum eigenen Leben und zur gesellschaftlichen Wirklichkeit setzen.</w:t>
      </w:r>
    </w:p>
    <w:p w:rsidR="00782330" w:rsidRPr="001E350B" w:rsidRDefault="00782330" w:rsidP="00782330">
      <w:pPr>
        <w:spacing w:before="120" w:after="120"/>
        <w:rPr>
          <w:rFonts w:ascii="Arial" w:hAnsi="Arial" w:cs="Arial"/>
          <w:b/>
          <w:color w:val="365F91" w:themeColor="accent1" w:themeShade="BF"/>
        </w:rPr>
      </w:pPr>
    </w:p>
    <w:p w:rsidR="00782330" w:rsidRPr="001E350B" w:rsidRDefault="00782330" w:rsidP="00782330">
      <w:pPr>
        <w:pStyle w:val="Listenabsatz"/>
        <w:numPr>
          <w:ilvl w:val="1"/>
          <w:numId w:val="7"/>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Urteilsfähigkeit</w:t>
      </w:r>
    </w:p>
    <w:p w:rsidR="00782330" w:rsidRPr="001E350B" w:rsidRDefault="00782330" w:rsidP="00782330">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t xml:space="preserve">Die Schülerinnen und Schüler urteilen in religiösen und ethischen Fragen begründet. </w:t>
      </w: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782330" w:rsidRPr="001E350B" w:rsidRDefault="00782330" w:rsidP="00782330">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deskriptive und normative Aussagen unterscheiden und sich mit deren Anspruch auseinandersetzen</w:t>
      </w:r>
    </w:p>
    <w:p w:rsidR="00782330" w:rsidRPr="001E350B" w:rsidRDefault="00782330" w:rsidP="00782330">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Zweifel und Kritik an Religion erörtern</w:t>
      </w:r>
    </w:p>
    <w:p w:rsidR="00782330" w:rsidRPr="001E350B" w:rsidRDefault="00782330" w:rsidP="00782330">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ambivalente Aspekte der Religion und ihrer Praxis erläutern</w:t>
      </w:r>
    </w:p>
    <w:p w:rsidR="00782330" w:rsidRPr="001E350B" w:rsidRDefault="00782330" w:rsidP="00782330">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Grundzüge theologischer Argumentationen miteinander vergleichen</w:t>
      </w:r>
    </w:p>
    <w:p w:rsidR="00782330" w:rsidRPr="001E350B" w:rsidRDefault="00782330" w:rsidP="00782330">
      <w:pPr>
        <w:pStyle w:val="Listenabsatz"/>
        <w:numPr>
          <w:ilvl w:val="2"/>
          <w:numId w:val="8"/>
        </w:numPr>
        <w:spacing w:before="80" w:afterLines="80" w:after="192" w:line="240" w:lineRule="auto"/>
        <w:ind w:left="1440"/>
        <w:rPr>
          <w:rFonts w:ascii="Arial" w:hAnsi="Arial" w:cs="Arial"/>
          <w:b/>
          <w:color w:val="365F91" w:themeColor="accent1" w:themeShade="BF"/>
          <w:sz w:val="24"/>
          <w:szCs w:val="24"/>
        </w:rPr>
      </w:pPr>
      <w:r w:rsidRPr="001E350B">
        <w:rPr>
          <w:rFonts w:ascii="Arial" w:hAnsi="Arial" w:cs="Arial"/>
          <w:color w:val="365F91" w:themeColor="accent1" w:themeShade="BF"/>
          <w:sz w:val="24"/>
          <w:szCs w:val="24"/>
        </w:rPr>
        <w:t>im Zusammenhang einer pluralen Gesellschaft einen eigenen Stan</w:t>
      </w:r>
      <w:r w:rsidRPr="001E350B">
        <w:rPr>
          <w:rFonts w:ascii="Arial" w:hAnsi="Arial" w:cs="Arial"/>
          <w:color w:val="365F91" w:themeColor="accent1" w:themeShade="BF"/>
          <w:sz w:val="24"/>
          <w:szCs w:val="24"/>
        </w:rPr>
        <w:t>d</w:t>
      </w:r>
      <w:r w:rsidRPr="001E350B">
        <w:rPr>
          <w:rFonts w:ascii="Arial" w:hAnsi="Arial" w:cs="Arial"/>
          <w:color w:val="365F91" w:themeColor="accent1" w:themeShade="BF"/>
          <w:sz w:val="24"/>
          <w:szCs w:val="24"/>
        </w:rPr>
        <w:t>punkt zu religiösen und ethischen Fragen einnehmen und ihn argume</w:t>
      </w:r>
      <w:r w:rsidRPr="001E350B">
        <w:rPr>
          <w:rFonts w:ascii="Arial" w:hAnsi="Arial" w:cs="Arial"/>
          <w:color w:val="365F91" w:themeColor="accent1" w:themeShade="BF"/>
          <w:sz w:val="24"/>
          <w:szCs w:val="24"/>
        </w:rPr>
        <w:t>n</w:t>
      </w:r>
      <w:r w:rsidRPr="001E350B">
        <w:rPr>
          <w:rFonts w:ascii="Arial" w:hAnsi="Arial" w:cs="Arial"/>
          <w:color w:val="365F91" w:themeColor="accent1" w:themeShade="BF"/>
          <w:sz w:val="24"/>
          <w:szCs w:val="24"/>
        </w:rPr>
        <w:t>tativ vertreten</w:t>
      </w:r>
    </w:p>
    <w:p w:rsidR="00782330" w:rsidRPr="001E350B" w:rsidRDefault="00782330" w:rsidP="00782330">
      <w:pPr>
        <w:pStyle w:val="Listenabsatz"/>
        <w:numPr>
          <w:ilvl w:val="2"/>
          <w:numId w:val="8"/>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Modelle ethischer Urteilsbildung bewerten und diese beispielhaft anwenden</w:t>
      </w:r>
    </w:p>
    <w:p w:rsidR="00782330" w:rsidRPr="001E350B" w:rsidRDefault="00782330" w:rsidP="00782330">
      <w:pPr>
        <w:pStyle w:val="Listenabsatz"/>
        <w:rPr>
          <w:rFonts w:ascii="Arial" w:hAnsi="Arial" w:cs="Arial"/>
          <w:color w:val="365F91" w:themeColor="accent1" w:themeShade="BF"/>
          <w:sz w:val="24"/>
          <w:szCs w:val="24"/>
        </w:rPr>
      </w:pPr>
    </w:p>
    <w:p w:rsidR="00782330" w:rsidRPr="001E350B" w:rsidRDefault="00782330" w:rsidP="00782330">
      <w:pPr>
        <w:pStyle w:val="Listenabsatz"/>
        <w:spacing w:before="120" w:after="120" w:line="240" w:lineRule="auto"/>
        <w:ind w:left="405"/>
        <w:rPr>
          <w:rFonts w:ascii="Arial" w:hAnsi="Arial" w:cs="Arial"/>
          <w:color w:val="365F91" w:themeColor="accent1" w:themeShade="BF"/>
          <w:sz w:val="24"/>
          <w:szCs w:val="24"/>
        </w:rPr>
      </w:pPr>
    </w:p>
    <w:p w:rsidR="00782330" w:rsidRPr="001E350B" w:rsidRDefault="00782330" w:rsidP="00782330">
      <w:pPr>
        <w:pStyle w:val="Listenabsatz"/>
        <w:numPr>
          <w:ilvl w:val="1"/>
          <w:numId w:val="8"/>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 xml:space="preserve"> Dialogfähigkeit</w:t>
      </w:r>
      <w:r w:rsidRPr="001E350B">
        <w:rPr>
          <w:rFonts w:ascii="Arial" w:hAnsi="Arial" w:cs="Arial"/>
          <w:b/>
          <w:color w:val="365F91" w:themeColor="accent1" w:themeShade="BF"/>
          <w:sz w:val="24"/>
          <w:szCs w:val="24"/>
        </w:rPr>
        <w:br/>
      </w:r>
    </w:p>
    <w:p w:rsidR="00782330" w:rsidRPr="001E350B" w:rsidRDefault="00782330" w:rsidP="00782330">
      <w:pPr>
        <w:spacing w:before="80" w:afterLines="80" w:after="192"/>
        <w:rPr>
          <w:rFonts w:ascii="Arial" w:hAnsi="Arial" w:cs="Arial"/>
          <w:b/>
          <w:color w:val="365F91" w:themeColor="accent1" w:themeShade="BF"/>
        </w:rPr>
      </w:pPr>
      <w:r w:rsidRPr="001E350B">
        <w:rPr>
          <w:rFonts w:ascii="Arial" w:hAnsi="Arial" w:cs="Arial"/>
          <w:color w:val="365F91" w:themeColor="accent1" w:themeShade="BF"/>
        </w:rPr>
        <w:lastRenderedPageBreak/>
        <w:t>Die Schülerinnen und Schüler nehmen am religiösen Dialog argumentierend teil.</w:t>
      </w: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782330" w:rsidRPr="001E350B" w:rsidRDefault="00782330" w:rsidP="00782330">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auf die Perspektive eines anderen einlassen und sie in Bezug zum eig</w:t>
      </w:r>
      <w:r w:rsidRPr="001E350B">
        <w:rPr>
          <w:rFonts w:ascii="Arial" w:hAnsi="Arial" w:cs="Arial"/>
          <w:color w:val="365F91" w:themeColor="accent1" w:themeShade="BF"/>
          <w:sz w:val="24"/>
          <w:szCs w:val="24"/>
        </w:rPr>
        <w:t>e</w:t>
      </w:r>
      <w:r w:rsidRPr="001E350B">
        <w:rPr>
          <w:rFonts w:ascii="Arial" w:hAnsi="Arial" w:cs="Arial"/>
          <w:color w:val="365F91" w:themeColor="accent1" w:themeShade="BF"/>
          <w:sz w:val="24"/>
          <w:szCs w:val="24"/>
        </w:rPr>
        <w:t>nen Standpunkt setzen</w:t>
      </w:r>
    </w:p>
    <w:p w:rsidR="00782330" w:rsidRPr="001E350B" w:rsidRDefault="00782330" w:rsidP="00782330">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Gemeinsamkeiten und Unterschiede religiöser und nichtreligiöser Überze</w:t>
      </w:r>
      <w:r w:rsidRPr="001E350B">
        <w:rPr>
          <w:rFonts w:ascii="Arial" w:hAnsi="Arial" w:cs="Arial"/>
          <w:color w:val="365F91" w:themeColor="accent1" w:themeShade="BF"/>
          <w:sz w:val="24"/>
          <w:szCs w:val="24"/>
        </w:rPr>
        <w:t>u</w:t>
      </w:r>
      <w:r w:rsidRPr="001E350B">
        <w:rPr>
          <w:rFonts w:ascii="Arial" w:hAnsi="Arial" w:cs="Arial"/>
          <w:color w:val="365F91" w:themeColor="accent1" w:themeShade="BF"/>
          <w:sz w:val="24"/>
          <w:szCs w:val="24"/>
        </w:rPr>
        <w:t>gungen benennen und sie im Hinblick auf mögliche Dialogpartnerinnen und Dialogpartner kommunizieren</w:t>
      </w:r>
    </w:p>
    <w:p w:rsidR="00782330" w:rsidRPr="001E350B" w:rsidRDefault="00782330" w:rsidP="00782330">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aus der Perspektive des christlichen Glaubens mit anderen religiösen und nichtreligiösen Überzeugungen auseinandersetzen</w:t>
      </w:r>
    </w:p>
    <w:p w:rsidR="00782330" w:rsidRPr="001E350B" w:rsidRDefault="00782330" w:rsidP="00782330">
      <w:pPr>
        <w:pStyle w:val="Listenabsatz"/>
        <w:numPr>
          <w:ilvl w:val="2"/>
          <w:numId w:val="9"/>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Kriterien für einen konstruktiven interreligiösen Diskurs benennen</w:t>
      </w:r>
    </w:p>
    <w:p w:rsidR="00782330" w:rsidRPr="001E350B" w:rsidRDefault="00782330" w:rsidP="00782330">
      <w:pPr>
        <w:spacing w:before="120" w:after="120"/>
        <w:rPr>
          <w:rFonts w:ascii="Arial" w:hAnsi="Arial" w:cs="Arial"/>
          <w:color w:val="365F91" w:themeColor="accent1" w:themeShade="BF"/>
        </w:rPr>
      </w:pPr>
    </w:p>
    <w:p w:rsidR="00782330" w:rsidRPr="001E350B" w:rsidRDefault="00782330" w:rsidP="00782330">
      <w:pPr>
        <w:pStyle w:val="Listenabsatz"/>
        <w:numPr>
          <w:ilvl w:val="1"/>
          <w:numId w:val="9"/>
        </w:numPr>
        <w:spacing w:before="80" w:afterLines="80" w:after="192" w:line="240" w:lineRule="auto"/>
        <w:ind w:left="1125"/>
        <w:rPr>
          <w:rFonts w:ascii="Arial" w:hAnsi="Arial" w:cs="Arial"/>
          <w:b/>
          <w:color w:val="365F91" w:themeColor="accent1" w:themeShade="BF"/>
          <w:sz w:val="24"/>
          <w:szCs w:val="24"/>
        </w:rPr>
      </w:pPr>
      <w:r w:rsidRPr="001E350B">
        <w:rPr>
          <w:rFonts w:ascii="Arial" w:hAnsi="Arial" w:cs="Arial"/>
          <w:b/>
          <w:color w:val="365F91" w:themeColor="accent1" w:themeShade="BF"/>
          <w:sz w:val="24"/>
          <w:szCs w:val="24"/>
        </w:rPr>
        <w:t>Gestaltungsfähigkeit</w:t>
      </w:r>
    </w:p>
    <w:p w:rsidR="00782330" w:rsidRPr="001E350B" w:rsidRDefault="00782330" w:rsidP="00782330">
      <w:pPr>
        <w:spacing w:before="80" w:afterLines="80" w:after="192"/>
        <w:rPr>
          <w:rFonts w:ascii="Arial" w:hAnsi="Arial" w:cs="Arial"/>
          <w:color w:val="365F91" w:themeColor="accent1" w:themeShade="BF"/>
        </w:rPr>
      </w:pPr>
      <w:r w:rsidRPr="001E350B">
        <w:rPr>
          <w:rFonts w:ascii="Arial" w:hAnsi="Arial" w:cs="Arial"/>
          <w:color w:val="365F91" w:themeColor="accent1" w:themeShade="BF"/>
        </w:rPr>
        <w:t>Die Schülerinnen und Schüler verwenden religiös bedeutsame Ausdrucks- und G</w:t>
      </w:r>
      <w:r w:rsidRPr="001E350B">
        <w:rPr>
          <w:rFonts w:ascii="Arial" w:hAnsi="Arial" w:cs="Arial"/>
          <w:color w:val="365F91" w:themeColor="accent1" w:themeShade="BF"/>
        </w:rPr>
        <w:t>e</w:t>
      </w:r>
      <w:r w:rsidRPr="001E350B">
        <w:rPr>
          <w:rFonts w:ascii="Arial" w:hAnsi="Arial" w:cs="Arial"/>
          <w:color w:val="365F91" w:themeColor="accent1" w:themeShade="BF"/>
        </w:rPr>
        <w:t>staltungsformen reflektiert.</w:t>
      </w:r>
    </w:p>
    <w:p w:rsidR="00782330" w:rsidRPr="001E350B" w:rsidRDefault="00782330" w:rsidP="00782330">
      <w:pPr>
        <w:spacing w:before="120" w:after="120"/>
        <w:rPr>
          <w:rFonts w:ascii="Arial" w:hAnsi="Arial" w:cs="Arial"/>
          <w:b/>
          <w:color w:val="365F91" w:themeColor="accent1" w:themeShade="BF"/>
        </w:rPr>
      </w:pPr>
      <w:r w:rsidRPr="001E350B">
        <w:rPr>
          <w:rFonts w:ascii="Arial" w:hAnsi="Arial" w:cs="Arial"/>
          <w:color w:val="365F91" w:themeColor="accent1" w:themeShade="BF"/>
        </w:rPr>
        <w:t>Die Schülerinnen und Schüler können…</w:t>
      </w:r>
    </w:p>
    <w:p w:rsidR="00782330" w:rsidRPr="001E350B" w:rsidRDefault="00782330" w:rsidP="00782330">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sich mit Ausdrucksformen des christlichen Glaubens auseinandersetzen und ihren Gebrauch reflektieren</w:t>
      </w:r>
    </w:p>
    <w:p w:rsidR="00782330" w:rsidRPr="001E350B" w:rsidRDefault="00782330" w:rsidP="00782330">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religiös bedeutsame Inhalte und Standpunkte medial und adressatenbezogen präsentieren</w:t>
      </w:r>
    </w:p>
    <w:p w:rsidR="00782330" w:rsidRPr="001E350B" w:rsidRDefault="00782330" w:rsidP="00782330">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angemessenes Verhalten in religiös bedeutsamen Situationen reflektieren</w:t>
      </w:r>
    </w:p>
    <w:p w:rsidR="00782330" w:rsidRPr="001E350B" w:rsidRDefault="00782330" w:rsidP="00782330">
      <w:pPr>
        <w:pStyle w:val="Listenabsatz"/>
        <w:numPr>
          <w:ilvl w:val="2"/>
          <w:numId w:val="10"/>
        </w:numPr>
        <w:spacing w:before="120" w:after="120" w:line="240" w:lineRule="auto"/>
        <w:rPr>
          <w:rFonts w:ascii="Arial" w:hAnsi="Arial" w:cs="Arial"/>
          <w:color w:val="365F91" w:themeColor="accent1" w:themeShade="BF"/>
          <w:sz w:val="24"/>
          <w:szCs w:val="24"/>
        </w:rPr>
      </w:pPr>
      <w:r w:rsidRPr="001E350B">
        <w:rPr>
          <w:rFonts w:ascii="Arial" w:hAnsi="Arial" w:cs="Arial"/>
          <w:color w:val="365F91" w:themeColor="accent1" w:themeShade="BF"/>
          <w:sz w:val="24"/>
          <w:szCs w:val="24"/>
        </w:rPr>
        <w:t>typische Sprachformen der Bibel und des christlichen Glaubens transportieren</w:t>
      </w:r>
    </w:p>
    <w:p w:rsidR="00782330" w:rsidRPr="001E350B" w:rsidRDefault="00782330" w:rsidP="00782330">
      <w:pPr>
        <w:rPr>
          <w:rFonts w:ascii="Arial" w:hAnsi="Arial" w:cs="Arial"/>
          <w:color w:val="365F91" w:themeColor="accent1" w:themeShade="BF"/>
        </w:rPr>
      </w:pPr>
    </w:p>
    <w:p w:rsidR="00782330" w:rsidRPr="001E350B" w:rsidRDefault="00782330" w:rsidP="00782330">
      <w:pPr>
        <w:rPr>
          <w:rFonts w:ascii="Arial" w:hAnsi="Arial" w:cs="Arial"/>
          <w:color w:val="365F91" w:themeColor="accent1" w:themeShade="BF"/>
          <w:sz w:val="22"/>
          <w:szCs w:val="22"/>
        </w:rPr>
      </w:pPr>
    </w:p>
    <w:p w:rsidR="00782330" w:rsidRPr="00A36082" w:rsidRDefault="00782330" w:rsidP="00622378">
      <w:pPr>
        <w:rPr>
          <w:rFonts w:ascii="Arial" w:hAnsi="Arial" w:cs="Arial"/>
          <w:sz w:val="22"/>
          <w:szCs w:val="22"/>
        </w:rPr>
      </w:pPr>
    </w:p>
    <w:sectPr w:rsidR="00782330" w:rsidRPr="00A36082" w:rsidSect="006D0EA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21EF"/>
    <w:multiLevelType w:val="multilevel"/>
    <w:tmpl w:val="ED101FDE"/>
    <w:lvl w:ilvl="0">
      <w:start w:val="2"/>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DD7A14"/>
    <w:multiLevelType w:val="multilevel"/>
    <w:tmpl w:val="6592FC1A"/>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422D7D30"/>
    <w:multiLevelType w:val="multilevel"/>
    <w:tmpl w:val="ED54741E"/>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21235A9"/>
    <w:multiLevelType w:val="multilevel"/>
    <w:tmpl w:val="4E240EEC"/>
    <w:lvl w:ilvl="0">
      <w:start w:val="2"/>
      <w:numFmt w:val="decimal"/>
      <w:lvlText w:val="%1."/>
      <w:lvlJc w:val="left"/>
      <w:pPr>
        <w:ind w:left="405" w:hanging="405"/>
      </w:pPr>
      <w:rPr>
        <w:rFonts w:hint="default"/>
        <w:b w:val="0"/>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5CFA2CB3"/>
    <w:multiLevelType w:val="multilevel"/>
    <w:tmpl w:val="1E36443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2B"/>
    <w:rsid w:val="00013E50"/>
    <w:rsid w:val="000C5EC4"/>
    <w:rsid w:val="00123597"/>
    <w:rsid w:val="001320F5"/>
    <w:rsid w:val="00132B7C"/>
    <w:rsid w:val="00190467"/>
    <w:rsid w:val="00222A92"/>
    <w:rsid w:val="002963A3"/>
    <w:rsid w:val="002C0C0B"/>
    <w:rsid w:val="002F52C9"/>
    <w:rsid w:val="0031014B"/>
    <w:rsid w:val="00317518"/>
    <w:rsid w:val="00424AEA"/>
    <w:rsid w:val="004F0177"/>
    <w:rsid w:val="0050391F"/>
    <w:rsid w:val="0053242B"/>
    <w:rsid w:val="00560BE9"/>
    <w:rsid w:val="00580703"/>
    <w:rsid w:val="005A1DF9"/>
    <w:rsid w:val="00622378"/>
    <w:rsid w:val="006B4B6E"/>
    <w:rsid w:val="006D0EAC"/>
    <w:rsid w:val="006D20A7"/>
    <w:rsid w:val="006E50E0"/>
    <w:rsid w:val="006F27C2"/>
    <w:rsid w:val="00782330"/>
    <w:rsid w:val="0085552D"/>
    <w:rsid w:val="00897A42"/>
    <w:rsid w:val="00921C5E"/>
    <w:rsid w:val="00942203"/>
    <w:rsid w:val="009B76BC"/>
    <w:rsid w:val="00A36082"/>
    <w:rsid w:val="00AC5F11"/>
    <w:rsid w:val="00B8716B"/>
    <w:rsid w:val="00D53878"/>
    <w:rsid w:val="00DA2FA0"/>
    <w:rsid w:val="00EC40E4"/>
    <w:rsid w:val="00F4460E"/>
    <w:rsid w:val="00F53126"/>
    <w:rsid w:val="00F70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4AEA"/>
    <w:pPr>
      <w:overflowPunct w:val="0"/>
      <w:autoSpaceDE w:val="0"/>
      <w:autoSpaceDN w:val="0"/>
      <w:adjustRightInd w:val="0"/>
      <w:spacing w:after="0" w:line="240" w:lineRule="auto"/>
      <w:textAlignment w:val="baseline"/>
    </w:pPr>
    <w:rPr>
      <w:rFonts w:ascii="Century Gothic" w:eastAsia="Times New Roman" w:hAnsi="Century Gothic" w:cs="Century Gothic"/>
      <w:sz w:val="24"/>
      <w:szCs w:val="24"/>
      <w:lang w:eastAsia="de-DE"/>
    </w:rPr>
  </w:style>
  <w:style w:type="paragraph" w:styleId="berschrift2">
    <w:name w:val="heading 2"/>
    <w:basedOn w:val="Standard"/>
    <w:next w:val="Standard"/>
    <w:link w:val="berschrift2Zchn"/>
    <w:uiPriority w:val="9"/>
    <w:semiHidden/>
    <w:unhideWhenUsed/>
    <w:qFormat/>
    <w:rsid w:val="00F703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3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4B6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berschrift2Zchn">
    <w:name w:val="Überschrift 2 Zchn"/>
    <w:basedOn w:val="Absatz-Standardschriftart"/>
    <w:link w:val="berschrift2"/>
    <w:uiPriority w:val="9"/>
    <w:semiHidden/>
    <w:rsid w:val="00F7037D"/>
    <w:rPr>
      <w:rFonts w:asciiTheme="majorHAnsi" w:eastAsiaTheme="majorEastAsia" w:hAnsiTheme="majorHAnsi" w:cstheme="majorBidi"/>
      <w:b/>
      <w:bCs/>
      <w:color w:val="4F81BD" w:themeColor="accent1"/>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925">
      <w:bodyDiv w:val="1"/>
      <w:marLeft w:val="0"/>
      <w:marRight w:val="0"/>
      <w:marTop w:val="0"/>
      <w:marBottom w:val="0"/>
      <w:divBdr>
        <w:top w:val="none" w:sz="0" w:space="0" w:color="auto"/>
        <w:left w:val="none" w:sz="0" w:space="0" w:color="auto"/>
        <w:bottom w:val="none" w:sz="0" w:space="0" w:color="auto"/>
        <w:right w:val="none" w:sz="0" w:space="0" w:color="auto"/>
      </w:divBdr>
      <w:divsChild>
        <w:div w:id="343747740">
          <w:marLeft w:val="0"/>
          <w:marRight w:val="0"/>
          <w:marTop w:val="0"/>
          <w:marBottom w:val="0"/>
          <w:divBdr>
            <w:top w:val="none" w:sz="0" w:space="0" w:color="auto"/>
            <w:left w:val="none" w:sz="0" w:space="0" w:color="auto"/>
            <w:bottom w:val="none" w:sz="0" w:space="0" w:color="auto"/>
            <w:right w:val="none" w:sz="0" w:space="0" w:color="auto"/>
          </w:divBdr>
        </w:div>
      </w:divsChild>
    </w:div>
    <w:div w:id="128331485">
      <w:bodyDiv w:val="1"/>
      <w:marLeft w:val="0"/>
      <w:marRight w:val="0"/>
      <w:marTop w:val="0"/>
      <w:marBottom w:val="0"/>
      <w:divBdr>
        <w:top w:val="none" w:sz="0" w:space="0" w:color="auto"/>
        <w:left w:val="none" w:sz="0" w:space="0" w:color="auto"/>
        <w:bottom w:val="none" w:sz="0" w:space="0" w:color="auto"/>
        <w:right w:val="none" w:sz="0" w:space="0" w:color="auto"/>
      </w:divBdr>
      <w:divsChild>
        <w:div w:id="220143752">
          <w:marLeft w:val="0"/>
          <w:marRight w:val="0"/>
          <w:marTop w:val="0"/>
          <w:marBottom w:val="0"/>
          <w:divBdr>
            <w:top w:val="none" w:sz="0" w:space="0" w:color="auto"/>
            <w:left w:val="none" w:sz="0" w:space="0" w:color="auto"/>
            <w:bottom w:val="none" w:sz="0" w:space="0" w:color="auto"/>
            <w:right w:val="none" w:sz="0" w:space="0" w:color="auto"/>
          </w:divBdr>
          <w:divsChild>
            <w:div w:id="933634925">
              <w:marLeft w:val="0"/>
              <w:marRight w:val="0"/>
              <w:marTop w:val="0"/>
              <w:marBottom w:val="0"/>
              <w:divBdr>
                <w:top w:val="none" w:sz="0" w:space="0" w:color="auto"/>
                <w:left w:val="none" w:sz="0" w:space="0" w:color="auto"/>
                <w:bottom w:val="none" w:sz="0" w:space="0" w:color="auto"/>
                <w:right w:val="none" w:sz="0" w:space="0" w:color="auto"/>
              </w:divBdr>
              <w:divsChild>
                <w:div w:id="321156943">
                  <w:marLeft w:val="0"/>
                  <w:marRight w:val="0"/>
                  <w:marTop w:val="0"/>
                  <w:marBottom w:val="0"/>
                  <w:divBdr>
                    <w:top w:val="none" w:sz="0" w:space="0" w:color="auto"/>
                    <w:left w:val="none" w:sz="0" w:space="0" w:color="auto"/>
                    <w:bottom w:val="none" w:sz="0" w:space="0" w:color="auto"/>
                    <w:right w:val="none" w:sz="0" w:space="0" w:color="auto"/>
                  </w:divBdr>
                  <w:divsChild>
                    <w:div w:id="6980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2061">
      <w:bodyDiv w:val="1"/>
      <w:marLeft w:val="0"/>
      <w:marRight w:val="0"/>
      <w:marTop w:val="0"/>
      <w:marBottom w:val="0"/>
      <w:divBdr>
        <w:top w:val="none" w:sz="0" w:space="0" w:color="auto"/>
        <w:left w:val="none" w:sz="0" w:space="0" w:color="auto"/>
        <w:bottom w:val="none" w:sz="0" w:space="0" w:color="auto"/>
        <w:right w:val="none" w:sz="0" w:space="0" w:color="auto"/>
      </w:divBdr>
      <w:divsChild>
        <w:div w:id="569114751">
          <w:marLeft w:val="0"/>
          <w:marRight w:val="0"/>
          <w:marTop w:val="0"/>
          <w:marBottom w:val="0"/>
          <w:divBdr>
            <w:top w:val="none" w:sz="0" w:space="0" w:color="auto"/>
            <w:left w:val="none" w:sz="0" w:space="0" w:color="auto"/>
            <w:bottom w:val="none" w:sz="0" w:space="0" w:color="auto"/>
            <w:right w:val="none" w:sz="0" w:space="0" w:color="auto"/>
          </w:divBdr>
          <w:divsChild>
            <w:div w:id="40326578">
              <w:marLeft w:val="0"/>
              <w:marRight w:val="0"/>
              <w:marTop w:val="0"/>
              <w:marBottom w:val="0"/>
              <w:divBdr>
                <w:top w:val="none" w:sz="0" w:space="0" w:color="auto"/>
                <w:left w:val="none" w:sz="0" w:space="0" w:color="auto"/>
                <w:bottom w:val="none" w:sz="0" w:space="0" w:color="auto"/>
                <w:right w:val="none" w:sz="0" w:space="0" w:color="auto"/>
              </w:divBdr>
              <w:divsChild>
                <w:div w:id="1652639309">
                  <w:marLeft w:val="0"/>
                  <w:marRight w:val="0"/>
                  <w:marTop w:val="0"/>
                  <w:marBottom w:val="0"/>
                  <w:divBdr>
                    <w:top w:val="none" w:sz="0" w:space="0" w:color="auto"/>
                    <w:left w:val="none" w:sz="0" w:space="0" w:color="auto"/>
                    <w:bottom w:val="none" w:sz="0" w:space="0" w:color="auto"/>
                    <w:right w:val="none" w:sz="0" w:space="0" w:color="auto"/>
                  </w:divBdr>
                  <w:divsChild>
                    <w:div w:id="10521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73560">
      <w:bodyDiv w:val="1"/>
      <w:marLeft w:val="0"/>
      <w:marRight w:val="0"/>
      <w:marTop w:val="0"/>
      <w:marBottom w:val="0"/>
      <w:divBdr>
        <w:top w:val="none" w:sz="0" w:space="0" w:color="auto"/>
        <w:left w:val="none" w:sz="0" w:space="0" w:color="auto"/>
        <w:bottom w:val="none" w:sz="0" w:space="0" w:color="auto"/>
        <w:right w:val="none" w:sz="0" w:space="0" w:color="auto"/>
      </w:divBdr>
      <w:divsChild>
        <w:div w:id="593174724">
          <w:marLeft w:val="0"/>
          <w:marRight w:val="0"/>
          <w:marTop w:val="0"/>
          <w:marBottom w:val="0"/>
          <w:divBdr>
            <w:top w:val="none" w:sz="0" w:space="0" w:color="auto"/>
            <w:left w:val="none" w:sz="0" w:space="0" w:color="auto"/>
            <w:bottom w:val="none" w:sz="0" w:space="0" w:color="auto"/>
            <w:right w:val="none" w:sz="0" w:space="0" w:color="auto"/>
          </w:divBdr>
          <w:divsChild>
            <w:div w:id="1527908650">
              <w:marLeft w:val="0"/>
              <w:marRight w:val="0"/>
              <w:marTop w:val="0"/>
              <w:marBottom w:val="0"/>
              <w:divBdr>
                <w:top w:val="none" w:sz="0" w:space="0" w:color="auto"/>
                <w:left w:val="none" w:sz="0" w:space="0" w:color="auto"/>
                <w:bottom w:val="none" w:sz="0" w:space="0" w:color="auto"/>
                <w:right w:val="none" w:sz="0" w:space="0" w:color="auto"/>
              </w:divBdr>
              <w:divsChild>
                <w:div w:id="198205833">
                  <w:marLeft w:val="0"/>
                  <w:marRight w:val="0"/>
                  <w:marTop w:val="0"/>
                  <w:marBottom w:val="0"/>
                  <w:divBdr>
                    <w:top w:val="none" w:sz="0" w:space="0" w:color="auto"/>
                    <w:left w:val="none" w:sz="0" w:space="0" w:color="auto"/>
                    <w:bottom w:val="none" w:sz="0" w:space="0" w:color="auto"/>
                    <w:right w:val="none" w:sz="0" w:space="0" w:color="auto"/>
                  </w:divBdr>
                  <w:divsChild>
                    <w:div w:id="12683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895243">
      <w:bodyDiv w:val="1"/>
      <w:marLeft w:val="0"/>
      <w:marRight w:val="0"/>
      <w:marTop w:val="0"/>
      <w:marBottom w:val="0"/>
      <w:divBdr>
        <w:top w:val="none" w:sz="0" w:space="0" w:color="auto"/>
        <w:left w:val="none" w:sz="0" w:space="0" w:color="auto"/>
        <w:bottom w:val="none" w:sz="0" w:space="0" w:color="auto"/>
        <w:right w:val="none" w:sz="0" w:space="0" w:color="auto"/>
      </w:divBdr>
      <w:divsChild>
        <w:div w:id="129372936">
          <w:marLeft w:val="0"/>
          <w:marRight w:val="0"/>
          <w:marTop w:val="0"/>
          <w:marBottom w:val="0"/>
          <w:divBdr>
            <w:top w:val="none" w:sz="0" w:space="0" w:color="auto"/>
            <w:left w:val="none" w:sz="0" w:space="0" w:color="auto"/>
            <w:bottom w:val="none" w:sz="0" w:space="0" w:color="auto"/>
            <w:right w:val="none" w:sz="0" w:space="0" w:color="auto"/>
          </w:divBdr>
        </w:div>
      </w:divsChild>
    </w:div>
    <w:div w:id="800807322">
      <w:bodyDiv w:val="1"/>
      <w:marLeft w:val="0"/>
      <w:marRight w:val="0"/>
      <w:marTop w:val="0"/>
      <w:marBottom w:val="0"/>
      <w:divBdr>
        <w:top w:val="none" w:sz="0" w:space="0" w:color="auto"/>
        <w:left w:val="none" w:sz="0" w:space="0" w:color="auto"/>
        <w:bottom w:val="none" w:sz="0" w:space="0" w:color="auto"/>
        <w:right w:val="none" w:sz="0" w:space="0" w:color="auto"/>
      </w:divBdr>
      <w:divsChild>
        <w:div w:id="399788849">
          <w:marLeft w:val="0"/>
          <w:marRight w:val="0"/>
          <w:marTop w:val="0"/>
          <w:marBottom w:val="0"/>
          <w:divBdr>
            <w:top w:val="none" w:sz="0" w:space="0" w:color="auto"/>
            <w:left w:val="none" w:sz="0" w:space="0" w:color="auto"/>
            <w:bottom w:val="none" w:sz="0" w:space="0" w:color="auto"/>
            <w:right w:val="none" w:sz="0" w:space="0" w:color="auto"/>
          </w:divBdr>
        </w:div>
      </w:divsChild>
    </w:div>
    <w:div w:id="1229222257">
      <w:bodyDiv w:val="1"/>
      <w:marLeft w:val="0"/>
      <w:marRight w:val="0"/>
      <w:marTop w:val="0"/>
      <w:marBottom w:val="0"/>
      <w:divBdr>
        <w:top w:val="none" w:sz="0" w:space="0" w:color="auto"/>
        <w:left w:val="none" w:sz="0" w:space="0" w:color="auto"/>
        <w:bottom w:val="none" w:sz="0" w:space="0" w:color="auto"/>
        <w:right w:val="none" w:sz="0" w:space="0" w:color="auto"/>
      </w:divBdr>
      <w:divsChild>
        <w:div w:id="2088651776">
          <w:marLeft w:val="0"/>
          <w:marRight w:val="0"/>
          <w:marTop w:val="0"/>
          <w:marBottom w:val="0"/>
          <w:divBdr>
            <w:top w:val="none" w:sz="0" w:space="0" w:color="auto"/>
            <w:left w:val="none" w:sz="0" w:space="0" w:color="auto"/>
            <w:bottom w:val="none" w:sz="0" w:space="0" w:color="auto"/>
            <w:right w:val="none" w:sz="0" w:space="0" w:color="auto"/>
          </w:divBdr>
          <w:divsChild>
            <w:div w:id="1596205122">
              <w:marLeft w:val="0"/>
              <w:marRight w:val="0"/>
              <w:marTop w:val="0"/>
              <w:marBottom w:val="0"/>
              <w:divBdr>
                <w:top w:val="none" w:sz="0" w:space="0" w:color="auto"/>
                <w:left w:val="none" w:sz="0" w:space="0" w:color="auto"/>
                <w:bottom w:val="none" w:sz="0" w:space="0" w:color="auto"/>
                <w:right w:val="none" w:sz="0" w:space="0" w:color="auto"/>
              </w:divBdr>
              <w:divsChild>
                <w:div w:id="1181629597">
                  <w:marLeft w:val="0"/>
                  <w:marRight w:val="0"/>
                  <w:marTop w:val="0"/>
                  <w:marBottom w:val="0"/>
                  <w:divBdr>
                    <w:top w:val="none" w:sz="0" w:space="0" w:color="auto"/>
                    <w:left w:val="none" w:sz="0" w:space="0" w:color="auto"/>
                    <w:bottom w:val="none" w:sz="0" w:space="0" w:color="auto"/>
                    <w:right w:val="none" w:sz="0" w:space="0" w:color="auto"/>
                  </w:divBdr>
                  <w:divsChild>
                    <w:div w:id="11065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70129">
      <w:bodyDiv w:val="1"/>
      <w:marLeft w:val="0"/>
      <w:marRight w:val="0"/>
      <w:marTop w:val="0"/>
      <w:marBottom w:val="0"/>
      <w:divBdr>
        <w:top w:val="none" w:sz="0" w:space="0" w:color="auto"/>
        <w:left w:val="none" w:sz="0" w:space="0" w:color="auto"/>
        <w:bottom w:val="none" w:sz="0" w:space="0" w:color="auto"/>
        <w:right w:val="none" w:sz="0" w:space="0" w:color="auto"/>
      </w:divBdr>
      <w:divsChild>
        <w:div w:id="879903070">
          <w:marLeft w:val="0"/>
          <w:marRight w:val="0"/>
          <w:marTop w:val="0"/>
          <w:marBottom w:val="0"/>
          <w:divBdr>
            <w:top w:val="none" w:sz="0" w:space="0" w:color="auto"/>
            <w:left w:val="none" w:sz="0" w:space="0" w:color="auto"/>
            <w:bottom w:val="none" w:sz="0" w:space="0" w:color="auto"/>
            <w:right w:val="none" w:sz="0" w:space="0" w:color="auto"/>
          </w:divBdr>
          <w:divsChild>
            <w:div w:id="582882273">
              <w:marLeft w:val="0"/>
              <w:marRight w:val="0"/>
              <w:marTop w:val="0"/>
              <w:marBottom w:val="0"/>
              <w:divBdr>
                <w:top w:val="none" w:sz="0" w:space="0" w:color="auto"/>
                <w:left w:val="none" w:sz="0" w:space="0" w:color="auto"/>
                <w:bottom w:val="none" w:sz="0" w:space="0" w:color="auto"/>
                <w:right w:val="none" w:sz="0" w:space="0" w:color="auto"/>
              </w:divBdr>
              <w:divsChild>
                <w:div w:id="341588877">
                  <w:marLeft w:val="0"/>
                  <w:marRight w:val="0"/>
                  <w:marTop w:val="0"/>
                  <w:marBottom w:val="0"/>
                  <w:divBdr>
                    <w:top w:val="none" w:sz="0" w:space="0" w:color="auto"/>
                    <w:left w:val="none" w:sz="0" w:space="0" w:color="auto"/>
                    <w:bottom w:val="none" w:sz="0" w:space="0" w:color="auto"/>
                    <w:right w:val="none" w:sz="0" w:space="0" w:color="auto"/>
                  </w:divBdr>
                  <w:divsChild>
                    <w:div w:id="10358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334631">
      <w:bodyDiv w:val="1"/>
      <w:marLeft w:val="0"/>
      <w:marRight w:val="0"/>
      <w:marTop w:val="0"/>
      <w:marBottom w:val="0"/>
      <w:divBdr>
        <w:top w:val="none" w:sz="0" w:space="0" w:color="auto"/>
        <w:left w:val="none" w:sz="0" w:space="0" w:color="auto"/>
        <w:bottom w:val="none" w:sz="0" w:space="0" w:color="auto"/>
        <w:right w:val="none" w:sz="0" w:space="0" w:color="auto"/>
      </w:divBdr>
      <w:divsChild>
        <w:div w:id="300772482">
          <w:marLeft w:val="0"/>
          <w:marRight w:val="0"/>
          <w:marTop w:val="0"/>
          <w:marBottom w:val="0"/>
          <w:divBdr>
            <w:top w:val="none" w:sz="0" w:space="0" w:color="auto"/>
            <w:left w:val="none" w:sz="0" w:space="0" w:color="auto"/>
            <w:bottom w:val="none" w:sz="0" w:space="0" w:color="auto"/>
            <w:right w:val="none" w:sz="0" w:space="0" w:color="auto"/>
          </w:divBdr>
          <w:divsChild>
            <w:div w:id="951208645">
              <w:marLeft w:val="0"/>
              <w:marRight w:val="0"/>
              <w:marTop w:val="0"/>
              <w:marBottom w:val="0"/>
              <w:divBdr>
                <w:top w:val="none" w:sz="0" w:space="0" w:color="auto"/>
                <w:left w:val="none" w:sz="0" w:space="0" w:color="auto"/>
                <w:bottom w:val="none" w:sz="0" w:space="0" w:color="auto"/>
                <w:right w:val="none" w:sz="0" w:space="0" w:color="auto"/>
              </w:divBdr>
              <w:divsChild>
                <w:div w:id="431555095">
                  <w:marLeft w:val="0"/>
                  <w:marRight w:val="0"/>
                  <w:marTop w:val="0"/>
                  <w:marBottom w:val="0"/>
                  <w:divBdr>
                    <w:top w:val="none" w:sz="0" w:space="0" w:color="auto"/>
                    <w:left w:val="none" w:sz="0" w:space="0" w:color="auto"/>
                    <w:bottom w:val="none" w:sz="0" w:space="0" w:color="auto"/>
                    <w:right w:val="none" w:sz="0" w:space="0" w:color="auto"/>
                  </w:divBdr>
                  <w:divsChild>
                    <w:div w:id="4172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70849">
      <w:bodyDiv w:val="1"/>
      <w:marLeft w:val="0"/>
      <w:marRight w:val="0"/>
      <w:marTop w:val="0"/>
      <w:marBottom w:val="0"/>
      <w:divBdr>
        <w:top w:val="none" w:sz="0" w:space="0" w:color="auto"/>
        <w:left w:val="none" w:sz="0" w:space="0" w:color="auto"/>
        <w:bottom w:val="none" w:sz="0" w:space="0" w:color="auto"/>
        <w:right w:val="none" w:sz="0" w:space="0" w:color="auto"/>
      </w:divBdr>
      <w:divsChild>
        <w:div w:id="1103844254">
          <w:marLeft w:val="0"/>
          <w:marRight w:val="0"/>
          <w:marTop w:val="0"/>
          <w:marBottom w:val="0"/>
          <w:divBdr>
            <w:top w:val="none" w:sz="0" w:space="0" w:color="auto"/>
            <w:left w:val="none" w:sz="0" w:space="0" w:color="auto"/>
            <w:bottom w:val="none" w:sz="0" w:space="0" w:color="auto"/>
            <w:right w:val="none" w:sz="0" w:space="0" w:color="auto"/>
          </w:divBdr>
          <w:divsChild>
            <w:div w:id="977414912">
              <w:marLeft w:val="0"/>
              <w:marRight w:val="0"/>
              <w:marTop w:val="0"/>
              <w:marBottom w:val="0"/>
              <w:divBdr>
                <w:top w:val="none" w:sz="0" w:space="0" w:color="auto"/>
                <w:left w:val="none" w:sz="0" w:space="0" w:color="auto"/>
                <w:bottom w:val="none" w:sz="0" w:space="0" w:color="auto"/>
                <w:right w:val="none" w:sz="0" w:space="0" w:color="auto"/>
              </w:divBdr>
              <w:divsChild>
                <w:div w:id="832767094">
                  <w:marLeft w:val="0"/>
                  <w:marRight w:val="0"/>
                  <w:marTop w:val="0"/>
                  <w:marBottom w:val="0"/>
                  <w:divBdr>
                    <w:top w:val="none" w:sz="0" w:space="0" w:color="auto"/>
                    <w:left w:val="none" w:sz="0" w:space="0" w:color="auto"/>
                    <w:bottom w:val="none" w:sz="0" w:space="0" w:color="auto"/>
                    <w:right w:val="none" w:sz="0" w:space="0" w:color="auto"/>
                  </w:divBdr>
                  <w:divsChild>
                    <w:div w:id="1886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02402">
      <w:bodyDiv w:val="1"/>
      <w:marLeft w:val="0"/>
      <w:marRight w:val="0"/>
      <w:marTop w:val="0"/>
      <w:marBottom w:val="0"/>
      <w:divBdr>
        <w:top w:val="none" w:sz="0" w:space="0" w:color="auto"/>
        <w:left w:val="none" w:sz="0" w:space="0" w:color="auto"/>
        <w:bottom w:val="none" w:sz="0" w:space="0" w:color="auto"/>
        <w:right w:val="none" w:sz="0" w:space="0" w:color="auto"/>
      </w:divBdr>
      <w:divsChild>
        <w:div w:id="1114329420">
          <w:marLeft w:val="0"/>
          <w:marRight w:val="0"/>
          <w:marTop w:val="0"/>
          <w:marBottom w:val="0"/>
          <w:divBdr>
            <w:top w:val="none" w:sz="0" w:space="0" w:color="auto"/>
            <w:left w:val="none" w:sz="0" w:space="0" w:color="auto"/>
            <w:bottom w:val="none" w:sz="0" w:space="0" w:color="auto"/>
            <w:right w:val="none" w:sz="0" w:space="0" w:color="auto"/>
          </w:divBdr>
        </w:div>
      </w:divsChild>
    </w:div>
    <w:div w:id="1863351675">
      <w:bodyDiv w:val="1"/>
      <w:marLeft w:val="0"/>
      <w:marRight w:val="0"/>
      <w:marTop w:val="0"/>
      <w:marBottom w:val="0"/>
      <w:divBdr>
        <w:top w:val="none" w:sz="0" w:space="0" w:color="auto"/>
        <w:left w:val="none" w:sz="0" w:space="0" w:color="auto"/>
        <w:bottom w:val="none" w:sz="0" w:space="0" w:color="auto"/>
        <w:right w:val="none" w:sz="0" w:space="0" w:color="auto"/>
      </w:divBdr>
      <w:divsChild>
        <w:div w:id="1476337812">
          <w:marLeft w:val="0"/>
          <w:marRight w:val="0"/>
          <w:marTop w:val="0"/>
          <w:marBottom w:val="0"/>
          <w:divBdr>
            <w:top w:val="none" w:sz="0" w:space="0" w:color="auto"/>
            <w:left w:val="none" w:sz="0" w:space="0" w:color="auto"/>
            <w:bottom w:val="none" w:sz="0" w:space="0" w:color="auto"/>
            <w:right w:val="none" w:sz="0" w:space="0" w:color="auto"/>
          </w:divBdr>
          <w:divsChild>
            <w:div w:id="1877498949">
              <w:marLeft w:val="0"/>
              <w:marRight w:val="0"/>
              <w:marTop w:val="0"/>
              <w:marBottom w:val="0"/>
              <w:divBdr>
                <w:top w:val="none" w:sz="0" w:space="0" w:color="auto"/>
                <w:left w:val="none" w:sz="0" w:space="0" w:color="auto"/>
                <w:bottom w:val="none" w:sz="0" w:space="0" w:color="auto"/>
                <w:right w:val="none" w:sz="0" w:space="0" w:color="auto"/>
              </w:divBdr>
              <w:divsChild>
                <w:div w:id="624390735">
                  <w:marLeft w:val="0"/>
                  <w:marRight w:val="0"/>
                  <w:marTop w:val="0"/>
                  <w:marBottom w:val="0"/>
                  <w:divBdr>
                    <w:top w:val="none" w:sz="0" w:space="0" w:color="auto"/>
                    <w:left w:val="none" w:sz="0" w:space="0" w:color="auto"/>
                    <w:bottom w:val="none" w:sz="0" w:space="0" w:color="auto"/>
                    <w:right w:val="none" w:sz="0" w:space="0" w:color="auto"/>
                  </w:divBdr>
                  <w:divsChild>
                    <w:div w:id="12533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38FD4-1338-4AFE-8A48-7025BE10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7374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Lehr-Rütsche</dc:creator>
  <cp:lastModifiedBy>Lehr-Rütsche</cp:lastModifiedBy>
  <cp:revision>8</cp:revision>
  <dcterms:created xsi:type="dcterms:W3CDTF">2016-04-27T14:19:00Z</dcterms:created>
  <dcterms:modified xsi:type="dcterms:W3CDTF">2016-04-27T14:42:00Z</dcterms:modified>
</cp:coreProperties>
</file>