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E12BD">
        <w:rPr>
          <w:rFonts w:ascii="Arial" w:hAnsi="Arial" w:cs="Arial"/>
          <w:b/>
        </w:rPr>
        <w:t xml:space="preserve">Gymnasium </w:t>
      </w:r>
      <w:r w:rsidR="001E12BD">
        <w:rPr>
          <w:rFonts w:ascii="Arial" w:hAnsi="Arial" w:cs="Arial"/>
          <w:b/>
        </w:rPr>
        <w:br/>
        <w:t>K</w:t>
      </w:r>
      <w:r w:rsidRPr="009B76BC">
        <w:rPr>
          <w:rFonts w:ascii="Arial" w:hAnsi="Arial" w:cs="Arial"/>
          <w:b/>
        </w:rPr>
        <w:t xml:space="preserve">ompetenzen des Faches Evangelische Religion </w:t>
      </w:r>
      <w:r w:rsidR="004D0F61">
        <w:rPr>
          <w:rFonts w:ascii="Arial" w:hAnsi="Arial" w:cs="Arial"/>
          <w:b/>
        </w:rPr>
        <w:t>9</w:t>
      </w:r>
      <w:r w:rsidRPr="009B76BC">
        <w:rPr>
          <w:rFonts w:ascii="Arial" w:hAnsi="Arial" w:cs="Arial"/>
          <w:b/>
        </w:rPr>
        <w:t>/</w:t>
      </w:r>
      <w:r w:rsidR="004D0F61">
        <w:rPr>
          <w:rFonts w:ascii="Arial" w:hAnsi="Arial" w:cs="Arial"/>
          <w:b/>
        </w:rPr>
        <w:t>10</w:t>
      </w:r>
    </w:p>
    <w:p w:rsidR="00317518" w:rsidRPr="009B76BC" w:rsidRDefault="00317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9B76BC" w:rsidRPr="009B76BC" w:rsidRDefault="009B76BC">
      <w:pPr>
        <w:rPr>
          <w:rFonts w:ascii="Arial" w:hAnsi="Arial" w:cs="Arial"/>
        </w:rPr>
      </w:pPr>
    </w:p>
    <w:p w:rsidR="00424AEA" w:rsidRPr="009B76BC" w:rsidRDefault="00424AE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424AEA">
        <w:trPr>
          <w:trHeight w:hRule="exact" w:val="2835"/>
        </w:trPr>
        <w:tc>
          <w:tcPr>
            <w:tcW w:w="4535" w:type="dxa"/>
            <w:vAlign w:val="center"/>
          </w:tcPr>
          <w:p w:rsidR="001E12BD" w:rsidRPr="00672EFF" w:rsidRDefault="00424AEA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Kl. </w:t>
            </w:r>
            <w:r w:rsidR="00DE19A2" w:rsidRPr="00672EFF">
              <w:rPr>
                <w:rFonts w:ascii="Arial" w:hAnsi="Arial" w:cs="Arial"/>
                <w:i/>
                <w:iCs/>
                <w:szCs w:val="22"/>
              </w:rPr>
              <w:t>9/10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br/>
              <w:t>3.</w:t>
            </w:r>
            <w:r w:rsidR="004D0F61" w:rsidRPr="00672EFF">
              <w:rPr>
                <w:rFonts w:ascii="Arial" w:hAnsi="Arial" w:cs="Arial"/>
                <w:i/>
                <w:iCs/>
                <w:szCs w:val="22"/>
              </w:rPr>
              <w:t>3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.1 (1) Mensch  </w:t>
            </w:r>
          </w:p>
          <w:p w:rsidR="00C044C8" w:rsidRPr="00672EFF" w:rsidRDefault="00123597" w:rsidP="00C044C8">
            <w:pPr>
              <w:rPr>
                <w:rFonts w:ascii="Arial" w:hAnsi="Arial" w:cs="Arial"/>
                <w:iCs/>
                <w:szCs w:val="22"/>
              </w:rPr>
            </w:pPr>
            <w:r w:rsidRPr="00672EFF">
              <w:rPr>
                <w:rFonts w:ascii="Arial" w:hAnsi="Arial" w:cs="Arial"/>
                <w:iCs/>
                <w:szCs w:val="22"/>
              </w:rPr>
              <w:t>Die Schülerinnen und Schüler können</w:t>
            </w:r>
            <w:r w:rsidR="001E12BD" w:rsidRPr="00672EFF">
              <w:rPr>
                <w:rFonts w:ascii="Arial" w:hAnsi="Arial" w:cs="Arial"/>
                <w:iCs/>
                <w:szCs w:val="22"/>
              </w:rPr>
              <w:t xml:space="preserve"> </w:t>
            </w:r>
            <w:r w:rsidR="00C044C8" w:rsidRPr="00672EFF">
              <w:rPr>
                <w:rFonts w:ascii="Arial" w:hAnsi="Arial" w:cs="Arial"/>
                <w:iCs/>
                <w:szCs w:val="22"/>
              </w:rPr>
              <w:t>persönlichen und gesellschaftlichen Umgang mit Sterben, Tod und Trauer analysieren (zum Beispiel Hospiz, Trauerprozesse, Bestattungskultur)</w:t>
            </w:r>
            <w:r w:rsidR="00C15C8B">
              <w:rPr>
                <w:rFonts w:ascii="Arial" w:hAnsi="Arial" w:cs="Arial"/>
                <w:iCs/>
                <w:szCs w:val="22"/>
              </w:rPr>
              <w:t>.</w:t>
            </w:r>
          </w:p>
          <w:p w:rsidR="001E3481" w:rsidRPr="001E3481" w:rsidRDefault="001E3481" w:rsidP="001E348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23597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123597" w:rsidRPr="0085552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1E12BD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424AEA"/>
        </w:tc>
        <w:tc>
          <w:tcPr>
            <w:tcW w:w="4535" w:type="dxa"/>
            <w:vAlign w:val="center"/>
          </w:tcPr>
          <w:p w:rsidR="00751EE0" w:rsidRPr="00672EFF" w:rsidRDefault="00751EE0" w:rsidP="00751E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Cs w:val="22"/>
              </w:rPr>
            </w:pPr>
            <w:r w:rsidRPr="00672EFF">
              <w:rPr>
                <w:rFonts w:ascii="Arial" w:hAnsi="Arial" w:cs="Arial"/>
                <w:i/>
                <w:iCs/>
                <w:szCs w:val="22"/>
              </w:rPr>
              <w:t>Kl. 9/10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br/>
              <w:t>3.3.1 (</w:t>
            </w:r>
            <w:r>
              <w:rPr>
                <w:rFonts w:ascii="Arial" w:hAnsi="Arial" w:cs="Arial"/>
                <w:i/>
                <w:iCs/>
                <w:szCs w:val="22"/>
              </w:rPr>
              <w:t>2</w:t>
            </w:r>
            <w:r w:rsidRPr="00672EFF">
              <w:rPr>
                <w:rFonts w:ascii="Arial" w:hAnsi="Arial" w:cs="Arial"/>
                <w:i/>
                <w:iCs/>
                <w:szCs w:val="22"/>
              </w:rPr>
              <w:t xml:space="preserve">) Mensch  </w:t>
            </w:r>
          </w:p>
          <w:p w:rsidR="00C044C8" w:rsidRPr="00672EFF" w:rsidRDefault="00751EE0" w:rsidP="00751EE0">
            <w:pPr>
              <w:rPr>
                <w:rFonts w:ascii="Arial" w:hAnsi="Arial" w:cs="Arial"/>
                <w:iCs/>
                <w:szCs w:val="22"/>
              </w:rPr>
            </w:pPr>
            <w:r w:rsidRPr="00672EFF">
              <w:rPr>
                <w:rFonts w:ascii="Arial" w:hAnsi="Arial" w:cs="Arial"/>
                <w:iCs/>
                <w:szCs w:val="22"/>
              </w:rPr>
              <w:t xml:space="preserve">Die Schülerinnen und Schüler können </w:t>
            </w:r>
            <w:r w:rsidR="00C044C8" w:rsidRPr="00672EFF">
              <w:rPr>
                <w:rFonts w:ascii="Arial" w:hAnsi="Arial" w:cs="Arial"/>
                <w:iCs/>
                <w:szCs w:val="22"/>
              </w:rPr>
              <w:t>sich mit Begründungen für Menschenwürde und Menschenrechte auseinandersetzen (zum Beispiel Ebenbild Gottes, Rechtfertigung, Naturrecht)</w:t>
            </w:r>
            <w:r w:rsidR="00C15C8B">
              <w:rPr>
                <w:rFonts w:ascii="Arial" w:hAnsi="Arial" w:cs="Arial"/>
                <w:iCs/>
                <w:szCs w:val="22"/>
              </w:rPr>
              <w:t>.</w:t>
            </w:r>
          </w:p>
          <w:p w:rsidR="001E3481" w:rsidRPr="003852FA" w:rsidRDefault="001E3481" w:rsidP="001E3481">
            <w:pPr>
              <w:rPr>
                <w:rFonts w:ascii="Arial" w:hAnsi="Arial" w:cs="Arial"/>
                <w:iCs/>
                <w:szCs w:val="22"/>
              </w:rPr>
            </w:pPr>
          </w:p>
          <w:p w:rsidR="00123597" w:rsidRPr="00424AEA" w:rsidRDefault="001E12BD" w:rsidP="001E12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424AEA" w:rsidRPr="00424AEA" w:rsidRDefault="00DE19A2" w:rsidP="0085552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 w:rsidR="001E12BD">
              <w:rPr>
                <w:rFonts w:ascii="Arial" w:hAnsi="Arial" w:cs="Arial"/>
                <w:i/>
                <w:iCs/>
              </w:rPr>
              <w:br/>
              <w:t>3.</w:t>
            </w:r>
            <w:r w:rsidR="004D0F61">
              <w:rPr>
                <w:rFonts w:ascii="Arial" w:hAnsi="Arial" w:cs="Arial"/>
                <w:i/>
                <w:iCs/>
              </w:rPr>
              <w:t>3</w:t>
            </w:r>
            <w:r w:rsidR="001E12BD">
              <w:rPr>
                <w:rFonts w:ascii="Arial" w:hAnsi="Arial" w:cs="Arial"/>
                <w:i/>
                <w:iCs/>
              </w:rPr>
              <w:t xml:space="preserve">.1 (3) Mensch </w:t>
            </w:r>
          </w:p>
          <w:p w:rsidR="00C044C8" w:rsidRPr="00C15C8B" w:rsidRDefault="001E12BD" w:rsidP="00C044C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Die Schülerinnen und Schüler können </w:t>
            </w:r>
            <w:r w:rsidR="00C044C8" w:rsidRPr="00C15C8B">
              <w:rPr>
                <w:rFonts w:ascii="Arial" w:hAnsi="Arial" w:cs="Arial"/>
                <w:iCs/>
                <w:sz w:val="22"/>
                <w:szCs w:val="22"/>
              </w:rPr>
              <w:t>zu Antwortversuchen auf die Sinnfrage Stellung nehmen (zum Beispiel Erfolgsstreben, Beziehungen, Selbstverwirklichung, Altruismus, Gottes- und Menschenliebe, Konsum, Glück)</w:t>
            </w:r>
            <w:r w:rsidR="00C15C8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53242B" w:rsidRDefault="0053242B" w:rsidP="0085552D">
            <w:pPr>
              <w:tabs>
                <w:tab w:val="center" w:pos="2019"/>
              </w:tabs>
              <w:spacing w:before="120"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85552D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3.3.1 (4) Mensch </w:t>
            </w:r>
          </w:p>
          <w:p w:rsidR="00C044C8" w:rsidRPr="00C15C8B" w:rsidRDefault="00C044C8" w:rsidP="00C044C8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Schülerinnen und Schüler können sich mit Ausprägungen von Liebe, Partnerschaft und Sexualität auseinandersetzen (zum Beispiel in kultureller Bedingtheit, gesellschaftlichem Wandel, medialer Darstellung, biblischer Deutung)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85552D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424AEA">
              <w:rPr>
                <w:rFonts w:ascii="Arial" w:hAnsi="Arial" w:cs="Arial"/>
                <w:i/>
                <w:iCs/>
              </w:rPr>
              <w:t>.2 (1) Welt und Verantwortung</w:t>
            </w:r>
            <w:r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C044C8" w:rsidRPr="00C15C8B" w:rsidRDefault="00C044C8" w:rsidP="00C044C8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 Konsequenzen ethischer Ansätze anhand der Frage der Selbstbestimmung des Menschen aufzeigen (zum Beispiel aus dem Bereich Suizid, Sterbehilfe, Transplantationsmedizin)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C044C8" w:rsidRPr="003852FA" w:rsidRDefault="00C044C8" w:rsidP="00C044C8">
            <w:pPr>
              <w:rPr>
                <w:rFonts w:ascii="Arial" w:hAnsi="Arial" w:cs="Arial"/>
                <w:iCs/>
                <w:sz w:val="22"/>
              </w:rPr>
            </w:pP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3.2 (2) Welt und Verantwortung </w:t>
            </w:r>
          </w:p>
          <w:p w:rsidR="00C044C8" w:rsidRPr="00C15C8B" w:rsidRDefault="00C044C8" w:rsidP="00C044C8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 und Schülerinnen können das Verhältnis von Zuspruch und Anspruch als Grundzug christlicher Ethik anhand biblischer Texte (zum Beispiel 2. Mose 20,1-17;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Mt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5-7;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Lk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10,25-37;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Joh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8,1-11; Gal 3,26-28) entfalten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3.2 (3) Welt und Verantwortung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Pr="00672EFF">
              <w:rPr>
                <w:rFonts w:ascii="Arial" w:hAnsi="Arial" w:cs="Arial"/>
                <w:iCs/>
              </w:rPr>
              <w:t>anhand von Fallbeispielen utilitaristische Ethik und Pflichtethik vergleichen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 xml:space="preserve">3.2 (4) Welt und Verantwortung </w:t>
            </w:r>
          </w:p>
          <w:p w:rsidR="0053242B" w:rsidRPr="00C15C8B" w:rsidRDefault="00C044C8" w:rsidP="00C044C8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</w:t>
            </w:r>
          </w:p>
          <w:p w:rsidR="00C044C8" w:rsidRPr="00C15C8B" w:rsidRDefault="00C044C8" w:rsidP="00672EFF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unterschiedliche Deutungen der Wirklichkeit (zum Beispiel lebensweltlich, religiös, naturwissenschaftlich) anhand von Beispielen (zum Beispiel Tod und Sterben, Krankheit) darstellen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C044C8" w:rsidRPr="0085552D" w:rsidRDefault="00C044C8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3.3.3 (1) Bibel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 und Schülerinnen können </w:t>
            </w:r>
            <w:r w:rsidRPr="00672EFF">
              <w:rPr>
                <w:rFonts w:ascii="Arial" w:hAnsi="Arial" w:cs="Arial"/>
                <w:iCs/>
              </w:rPr>
              <w:t>sich mit Aspekten des Verständnisses biblischer Texte auseinandersetzen (zum Beispiel Historizität und Aktualität, Wahrheit, Widersprüche)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C044C8" w:rsidRPr="001E3481" w:rsidRDefault="00C044C8" w:rsidP="00C044C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3242B" w:rsidRPr="0085552D" w:rsidRDefault="0053242B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424AEA">
              <w:rPr>
                <w:rFonts w:ascii="Arial" w:hAnsi="Arial" w:cs="Arial"/>
                <w:i/>
                <w:iCs/>
              </w:rPr>
              <w:t>.3 (2) Bibel E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22000">
              <w:rPr>
                <w:rFonts w:ascii="Arial" w:hAnsi="Arial" w:cs="Arial"/>
                <w:iCs/>
              </w:rPr>
              <w:t xml:space="preserve">können </w:t>
            </w:r>
            <w:r w:rsidRPr="00672EFF">
              <w:rPr>
                <w:rFonts w:ascii="Arial" w:hAnsi="Arial" w:cs="Arial"/>
                <w:iCs/>
              </w:rPr>
              <w:t>die Entstehung biblischer Texte aus historisch-kritischer Perspektive exemplarisch erläutern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85552D" w:rsidRPr="0085552D" w:rsidRDefault="0085552D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3.3.3 (3) Bibel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Bibeltexte (zum Beispiel Hiob, Bergpredigt) hinsichtlich ihrer existenziellen Bedeutung interpretieren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C044C8" w:rsidRPr="003852FA" w:rsidRDefault="00C044C8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1E3481" w:rsidRPr="003852FA" w:rsidRDefault="001E3481" w:rsidP="001E3481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1E3481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3.3.3 (4) Bibel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sich mit der Bedeutung der heiligen Schriften in den monotheistischen Religionen (Wahrheitsanspruch und zum Beispiel Übersetzung, Interpretation, Alltagsgebrauch) auseinandersetzen</w:t>
            </w:r>
            <w:r w:rsidR="00C15C8B">
              <w:rPr>
                <w:rFonts w:ascii="Arial" w:hAnsi="Arial" w:cs="Arial"/>
                <w:iCs/>
              </w:rPr>
              <w:t>.</w:t>
            </w:r>
            <w:r w:rsidRPr="00672EFF">
              <w:rPr>
                <w:rFonts w:ascii="Arial" w:hAnsi="Arial" w:cs="Arial"/>
                <w:iCs/>
              </w:rPr>
              <w:t xml:space="preserve"> </w:t>
            </w:r>
          </w:p>
          <w:p w:rsidR="00C044C8" w:rsidRPr="003852FA" w:rsidRDefault="00C044C8" w:rsidP="00C044C8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  <w:p w:rsidR="00942203" w:rsidRPr="0085552D" w:rsidRDefault="00942203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3.3.4 (1) Gott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existenzielle Herausforderungen (zum Beispiel Erfolg, Glück, Sinn, Krisen, Krankheit, Verlust, Tod) zu Fragen nach Zufall, Schicksal und Wirken Gottes in Beziehung setzen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3.3.4 (2) Gott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>
              <w:rPr>
                <w:rFonts w:ascii="Arial" w:hAnsi="Arial" w:cs="Arial"/>
                <w:iCs/>
              </w:rPr>
              <w:t xml:space="preserve">können </w:t>
            </w:r>
            <w:r w:rsidRPr="00672EFF">
              <w:rPr>
                <w:rFonts w:ascii="Arial" w:hAnsi="Arial" w:cs="Arial"/>
                <w:iCs/>
              </w:rPr>
              <w:t>sich mit Argumenten für und gegen die Existenz Gottes auseinandersetzen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53242B" w:rsidRPr="0085552D" w:rsidRDefault="0053242B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AC5F11">
        <w:trPr>
          <w:trHeight w:val="2835"/>
        </w:trPr>
        <w:tc>
          <w:tcPr>
            <w:tcW w:w="4535" w:type="dxa"/>
            <w:vAlign w:val="center"/>
          </w:tcPr>
          <w:p w:rsidR="00C044C8" w:rsidRPr="00424AEA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3.3.4 (3) Gott 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  <w:r w:rsidRPr="003852FA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Gottesvorstellungen einer fernöstlichen Religion mit biblischen vergleichen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C044C8" w:rsidRPr="00672EFF" w:rsidRDefault="00C044C8" w:rsidP="00C044C8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C044C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1E3481"/>
        </w:tc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3.3.5 (1) Jesus Christus 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Anstößigkeit und Aktualität der Bergpredigt erläutern (zum Beispiel neue Gerechtigkeit, Feindesliebe, Gewaltverzicht, Besitz, Stellung zur Thora)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C044C8">
            <w:pPr>
              <w:rPr>
                <w:rFonts w:ascii="Arial" w:hAnsi="Arial" w:cs="Arial"/>
                <w:iCs/>
              </w:rPr>
            </w:pP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85552D">
        <w:trPr>
          <w:trHeight w:hRule="exact" w:val="2835"/>
        </w:trPr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3.3.5 (2) Jesus Christus 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die Bedeutung des Todes und der Auferstehung Jesu Christi für christliche Hoffnung beschreiben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3.3.5 (3) Jesus Christus 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Pr="00672EFF">
              <w:rPr>
                <w:rFonts w:ascii="Arial" w:hAnsi="Arial" w:cs="Arial"/>
                <w:iCs/>
              </w:rPr>
              <w:t>christliches Verständnis von Tod und Auferstehung mit anderen religiösen und philosophischen Vorstellungen vergleichen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3852FA" w:rsidRPr="0085552D" w:rsidRDefault="003852FA" w:rsidP="00016957">
            <w:pPr>
              <w:rPr>
                <w:rFonts w:ascii="Arial" w:hAnsi="Arial" w:cs="Arial"/>
                <w:iCs/>
              </w:rPr>
            </w:pP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85552D">
        <w:trPr>
          <w:trHeight w:hRule="exact" w:val="2835"/>
        </w:trPr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424AEA">
              <w:rPr>
                <w:rFonts w:ascii="Arial" w:hAnsi="Arial" w:cs="Arial"/>
                <w:i/>
                <w:iCs/>
              </w:rPr>
              <w:t xml:space="preserve">.6 (1) Kirche und Kirchen </w:t>
            </w:r>
          </w:p>
          <w:p w:rsidR="00016957" w:rsidRPr="00C15C8B" w:rsidRDefault="00016957" w:rsidP="00016957">
            <w:pPr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016957" w:rsidRPr="00016957" w:rsidRDefault="00016957" w:rsidP="00672EFF">
            <w:pPr>
              <w:rPr>
                <w:rFonts w:ascii="Arial" w:hAnsi="Arial" w:cs="Arial"/>
                <w:iCs/>
                <w:sz w:val="22"/>
              </w:rPr>
            </w:pPr>
            <w:r w:rsidRPr="00016957">
              <w:rPr>
                <w:rFonts w:ascii="Arial" w:hAnsi="Arial" w:cs="Arial"/>
                <w:iCs/>
                <w:sz w:val="22"/>
              </w:rPr>
              <w:t>das Verhältnis von Kirche und Judentum an ausgewählten Stationen darstellen (Drittes Reich und zum Beispiel Kreuzzüge, die große Pest, Reformation, Aufklärung, Kaiserreich, Kirche und Juden nach Auschwitz)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  <w:t xml:space="preserve">3.3.6 (2) Kirche und Kirchen 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  <w:sz w:val="22"/>
              </w:rPr>
              <w:t>die Haltung von Christen gegenüber dem Staat in autoritären Regimen untersuchen (zum Beispiel Bekennende Kirche und Deutsche Christen zur Zeit des Nationalsozialismus, Verfolgung und Unterdrückung von Christen weltweit)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53242B" w:rsidRPr="0085552D" w:rsidRDefault="0053242B" w:rsidP="00016957">
            <w:pPr>
              <w:overflowPunct/>
              <w:textAlignment w:val="auto"/>
              <w:rPr>
                <w:rFonts w:ascii="Arial" w:hAnsi="Arial" w:cs="Arial"/>
                <w:iCs/>
              </w:rPr>
            </w:pP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016957" w:rsidRPr="00424AEA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424AEA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424AEA">
              <w:rPr>
                <w:rFonts w:ascii="Arial" w:hAnsi="Arial" w:cs="Arial"/>
                <w:i/>
                <w:iCs/>
              </w:rPr>
              <w:t>.6 (3) Kirche und K</w:t>
            </w:r>
            <w:r>
              <w:rPr>
                <w:rFonts w:ascii="Arial" w:hAnsi="Arial" w:cs="Arial"/>
                <w:i/>
                <w:iCs/>
              </w:rPr>
              <w:t xml:space="preserve">irchen </w:t>
            </w:r>
          </w:p>
          <w:p w:rsidR="00016957" w:rsidRPr="00C15C8B" w:rsidRDefault="00016957" w:rsidP="00016957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Arial" w:hAnsi="Arial" w:cs="Arial"/>
                <w:iCs/>
                <w:sz w:val="22"/>
              </w:rPr>
              <w:t>Kennzeichen und historische Wurzeln unterschiedlicher Kirchen und Denominationen erläutern (zum Beispiel Orthodoxie, Anglikanische Kirche, Freikirchen, Pfingstbewegung)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016957" w:rsidRPr="0085552D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85552D">
              <w:rPr>
                <w:rFonts w:ascii="Arial" w:hAnsi="Arial" w:cs="Arial"/>
                <w:i/>
                <w:iCs/>
              </w:rPr>
              <w:t>.7 (1) R</w:t>
            </w:r>
            <w:r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016957" w:rsidRPr="00016957" w:rsidRDefault="00016957" w:rsidP="0001695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34452">
              <w:rPr>
                <w:rFonts w:ascii="Arial" w:hAnsi="Arial" w:cs="Arial"/>
                <w:iCs/>
              </w:rPr>
              <w:t>Schülerinnen und Schüler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D34452">
              <w:rPr>
                <w:rFonts w:ascii="Arial" w:hAnsi="Arial" w:cs="Arial"/>
                <w:iCs/>
              </w:rPr>
              <w:t xml:space="preserve">können </w:t>
            </w:r>
          </w:p>
          <w:p w:rsidR="00016957" w:rsidRPr="00016957" w:rsidRDefault="00016957" w:rsidP="00016957">
            <w:pPr>
              <w:overflowPunct/>
              <w:textAlignment w:val="auto"/>
              <w:rPr>
                <w:rFonts w:ascii="Arial" w:hAnsi="Arial" w:cs="Arial"/>
                <w:iCs/>
              </w:rPr>
            </w:pPr>
            <w:r w:rsidRPr="00016957">
              <w:rPr>
                <w:rFonts w:ascii="Arial" w:hAnsi="Arial" w:cs="Arial"/>
                <w:iCs/>
              </w:rPr>
              <w:t>Ausprägungen religiöser Praxis und Vorstellungen einer fernöstlichen Religion erläutern und mit christlichen Erlösungsvorstellungen vergleichen</w:t>
            </w:r>
            <w:r w:rsidR="00C15C8B">
              <w:rPr>
                <w:rFonts w:ascii="Arial" w:hAnsi="Arial" w:cs="Arial"/>
                <w:iCs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</w:tr>
    </w:tbl>
    <w:p w:rsidR="00942203" w:rsidRDefault="00942203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31014B">
        <w:trPr>
          <w:trHeight w:hRule="exact" w:val="2835"/>
        </w:trPr>
        <w:tc>
          <w:tcPr>
            <w:tcW w:w="4535" w:type="dxa"/>
            <w:vAlign w:val="center"/>
          </w:tcPr>
          <w:p w:rsidR="00016957" w:rsidRPr="0085552D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85552D">
              <w:rPr>
                <w:rFonts w:ascii="Arial" w:hAnsi="Arial" w:cs="Arial"/>
                <w:i/>
                <w:iCs/>
              </w:rPr>
              <w:t>.7 (2) R</w:t>
            </w:r>
            <w:r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016957" w:rsidRPr="00C15C8B" w:rsidRDefault="00016957" w:rsidP="00016957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C15C8B">
              <w:rPr>
                <w:rFonts w:ascii="Arial" w:hAnsi="Arial" w:cs="Arial"/>
                <w:iCs/>
                <w:sz w:val="22"/>
              </w:rPr>
              <w:t>sich mit Ursachen und Folgen fundamentalistischer Überzeugungen in einer Religion auseinandersetzen (zum Beispiel im Christentum, im Judentum, im Islam)</w:t>
            </w:r>
            <w:r w:rsidR="00C15C8B">
              <w:rPr>
                <w:rFonts w:ascii="Arial" w:hAnsi="Arial" w:cs="Arial"/>
                <w:iCs/>
                <w:sz w:val="22"/>
              </w:rPr>
              <w:t>.</w:t>
            </w:r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85552D" w:rsidRDefault="00942203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016957" w:rsidRPr="0085552D" w:rsidRDefault="00016957" w:rsidP="0001695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</w:rPr>
            </w:pPr>
            <w:r w:rsidRPr="008555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9/10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85552D">
              <w:rPr>
                <w:rFonts w:ascii="Arial" w:hAnsi="Arial" w:cs="Arial"/>
                <w:i/>
                <w:iCs/>
              </w:rPr>
              <w:t>3.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85552D">
              <w:rPr>
                <w:rFonts w:ascii="Arial" w:hAnsi="Arial" w:cs="Arial"/>
                <w:i/>
                <w:iCs/>
              </w:rPr>
              <w:t>.7 (3) R</w:t>
            </w:r>
            <w:r>
              <w:rPr>
                <w:rFonts w:ascii="Arial" w:hAnsi="Arial" w:cs="Arial"/>
                <w:i/>
                <w:iCs/>
              </w:rPr>
              <w:t xml:space="preserve">eligionen und Weltanschauungen </w:t>
            </w:r>
          </w:p>
          <w:p w:rsidR="00016957" w:rsidRPr="00672EFF" w:rsidRDefault="00016957" w:rsidP="00016957">
            <w:pPr>
              <w:rPr>
                <w:rFonts w:ascii="Arial" w:hAnsi="Arial" w:cs="Arial"/>
                <w:iCs/>
              </w:rPr>
            </w:pPr>
            <w:r w:rsidRPr="00EB46AA">
              <w:rPr>
                <w:rFonts w:ascii="Arial" w:hAnsi="Arial" w:cs="Arial"/>
                <w:iCs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</w:rPr>
              <w:t>sich mit Erscheinungsformen von Religion (zum Beispiel Polytheismus, Animismus, Monotheismus, Transzendenz und Immanenz) auseinandersetzen</w:t>
            </w:r>
            <w:r w:rsidR="00C15C8B">
              <w:rPr>
                <w:rFonts w:ascii="Arial" w:hAnsi="Arial" w:cs="Arial"/>
                <w:iCs/>
              </w:rPr>
              <w:t>.</w:t>
            </w:r>
            <w:bookmarkStart w:id="0" w:name="_GoBack"/>
            <w:bookmarkEnd w:id="0"/>
          </w:p>
          <w:p w:rsidR="00016957" w:rsidRPr="003852FA" w:rsidRDefault="00016957" w:rsidP="00016957">
            <w:pPr>
              <w:rPr>
                <w:rFonts w:ascii="Arial" w:hAnsi="Arial" w:cs="Arial"/>
                <w:iCs/>
              </w:rPr>
            </w:pPr>
          </w:p>
          <w:p w:rsidR="00942203" w:rsidRPr="00DE7906" w:rsidRDefault="00942203" w:rsidP="00016957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42203" w:rsidRDefault="00942203" w:rsidP="00424AEA">
      <w:pPr>
        <w:tabs>
          <w:tab w:val="center" w:pos="2019"/>
        </w:tabs>
        <w:spacing w:before="120" w:after="120"/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C044C8" w:rsidTr="00C044C8">
        <w:trPr>
          <w:trHeight w:hRule="exact" w:val="2835"/>
        </w:trPr>
        <w:tc>
          <w:tcPr>
            <w:tcW w:w="4535" w:type="dxa"/>
            <w:vAlign w:val="center"/>
          </w:tcPr>
          <w:p w:rsidR="00C044C8" w:rsidRPr="0085552D" w:rsidRDefault="00C044C8" w:rsidP="00016957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044C8" w:rsidRDefault="00C044C8" w:rsidP="00C044C8"/>
        </w:tc>
        <w:tc>
          <w:tcPr>
            <w:tcW w:w="4535" w:type="dxa"/>
            <w:vAlign w:val="center"/>
          </w:tcPr>
          <w:p w:rsidR="00C044C8" w:rsidRPr="003852FA" w:rsidRDefault="00C044C8" w:rsidP="00C044C8">
            <w:pPr>
              <w:rPr>
                <w:rFonts w:ascii="Arial" w:hAnsi="Arial" w:cs="Arial"/>
                <w:iCs/>
              </w:rPr>
            </w:pPr>
          </w:p>
          <w:p w:rsidR="00C044C8" w:rsidRPr="00DE7906" w:rsidRDefault="00C044C8" w:rsidP="00C044C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C044C8" w:rsidRDefault="00C044C8" w:rsidP="00424AEA">
      <w:pPr>
        <w:tabs>
          <w:tab w:val="center" w:pos="2019"/>
        </w:tabs>
        <w:spacing w:before="120" w:after="120"/>
      </w:pPr>
    </w:p>
    <w:sectPr w:rsidR="00C044C8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6957"/>
    <w:rsid w:val="00123597"/>
    <w:rsid w:val="001320F5"/>
    <w:rsid w:val="001E12BD"/>
    <w:rsid w:val="001E3481"/>
    <w:rsid w:val="002C0C0B"/>
    <w:rsid w:val="002F52C9"/>
    <w:rsid w:val="0031014B"/>
    <w:rsid w:val="00317518"/>
    <w:rsid w:val="00330F40"/>
    <w:rsid w:val="00364EE2"/>
    <w:rsid w:val="00375772"/>
    <w:rsid w:val="003852FA"/>
    <w:rsid w:val="00424AEA"/>
    <w:rsid w:val="004D0F61"/>
    <w:rsid w:val="004E11BB"/>
    <w:rsid w:val="0053242B"/>
    <w:rsid w:val="005A1DF9"/>
    <w:rsid w:val="00622378"/>
    <w:rsid w:val="00672EFF"/>
    <w:rsid w:val="00751EE0"/>
    <w:rsid w:val="0085552D"/>
    <w:rsid w:val="00942203"/>
    <w:rsid w:val="00942DFB"/>
    <w:rsid w:val="009B76BC"/>
    <w:rsid w:val="00AC5F11"/>
    <w:rsid w:val="00B8716B"/>
    <w:rsid w:val="00BE2434"/>
    <w:rsid w:val="00C044C8"/>
    <w:rsid w:val="00C15C8B"/>
    <w:rsid w:val="00DE19A2"/>
    <w:rsid w:val="00E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5B3-73F8-4F86-8002-213E9864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C4EA562C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Siebert, Doris</cp:lastModifiedBy>
  <cp:revision>9</cp:revision>
  <dcterms:created xsi:type="dcterms:W3CDTF">2016-04-12T13:29:00Z</dcterms:created>
  <dcterms:modified xsi:type="dcterms:W3CDTF">2016-04-12T13:56:00Z</dcterms:modified>
</cp:coreProperties>
</file>