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4" w:rsidRDefault="009024C4" w:rsidP="00480F8D">
      <w:pPr>
        <w:pBdr>
          <w:top w:val="single" w:sz="4" w:space="7" w:color="auto"/>
          <w:left w:val="single" w:sz="4" w:space="4" w:color="auto"/>
          <w:bottom w:val="single" w:sz="4" w:space="1" w:color="auto"/>
          <w:right w:val="single" w:sz="4" w:space="4" w:color="auto"/>
        </w:pBdr>
        <w:spacing w:after="0"/>
        <w:ind w:right="284"/>
        <w:jc w:val="center"/>
        <w:rPr>
          <w:rFonts w:ascii="Arial" w:hAnsi="Arial" w:cs="Arial"/>
          <w:b/>
          <w:caps/>
        </w:rPr>
      </w:pPr>
      <w:r w:rsidRPr="0072108F">
        <w:rPr>
          <w:rFonts w:ascii="Arial" w:hAnsi="Arial" w:cs="Arial"/>
          <w:b/>
          <w:sz w:val="24"/>
          <w:szCs w:val="24"/>
        </w:rPr>
        <w:t>Jesus kommt aus Nazareth</w:t>
      </w:r>
      <w:r w:rsidR="00480F8D">
        <w:rPr>
          <w:rFonts w:ascii="Arial" w:hAnsi="Arial" w:cs="Arial"/>
          <w:b/>
          <w:sz w:val="24"/>
          <w:szCs w:val="24"/>
        </w:rPr>
        <w:br/>
      </w:r>
      <w:r w:rsidRPr="0072108F">
        <w:rPr>
          <w:rFonts w:ascii="Arial" w:hAnsi="Arial" w:cs="Arial"/>
          <w:b/>
          <w:caps/>
        </w:rPr>
        <w:t xml:space="preserve">Baustein: </w:t>
      </w:r>
      <w:r w:rsidR="00FC779B">
        <w:rPr>
          <w:rFonts w:ascii="Arial" w:hAnsi="Arial" w:cs="Arial"/>
          <w:b/>
          <w:caps/>
        </w:rPr>
        <w:t xml:space="preserve">Der Alltag </w:t>
      </w:r>
      <w:proofErr w:type="gramStart"/>
      <w:r w:rsidR="00FC779B">
        <w:rPr>
          <w:rFonts w:ascii="Arial" w:hAnsi="Arial" w:cs="Arial"/>
          <w:b/>
          <w:caps/>
        </w:rPr>
        <w:t>zur zeit</w:t>
      </w:r>
      <w:proofErr w:type="gramEnd"/>
      <w:r w:rsidR="00FC779B">
        <w:rPr>
          <w:rFonts w:ascii="Arial" w:hAnsi="Arial" w:cs="Arial"/>
          <w:b/>
          <w:caps/>
        </w:rPr>
        <w:t xml:space="preserve"> Jesu</w:t>
      </w:r>
    </w:p>
    <w:p w:rsidR="00480F8D" w:rsidRPr="0072108F" w:rsidRDefault="00480F8D" w:rsidP="00480F8D">
      <w:pPr>
        <w:spacing w:after="0"/>
        <w:rPr>
          <w:rFonts w:ascii="Arial" w:hAnsi="Arial" w:cs="Arial"/>
          <w:b/>
          <w:caps/>
        </w:rPr>
      </w:pPr>
    </w:p>
    <w:p w:rsidR="007B7A17" w:rsidRDefault="009024C4" w:rsidP="007B7A17">
      <w:pPr>
        <w:rPr>
          <w:rFonts w:ascii="Arial" w:hAnsi="Arial" w:cs="Arial"/>
          <w:b/>
          <w:i/>
          <w:sz w:val="19"/>
          <w:szCs w:val="19"/>
        </w:rPr>
      </w:pPr>
      <w:r w:rsidRPr="003968BD">
        <w:rPr>
          <w:rFonts w:ascii="Arial" w:hAnsi="Arial" w:cs="Arial"/>
          <w:b/>
          <w:i/>
          <w:sz w:val="19"/>
          <w:szCs w:val="19"/>
        </w:rPr>
        <w:t xml:space="preserve">Inhalt: </w:t>
      </w:r>
      <w:r w:rsidR="00FC779B">
        <w:rPr>
          <w:rFonts w:ascii="Arial" w:hAnsi="Arial" w:cs="Arial"/>
          <w:b/>
          <w:i/>
          <w:sz w:val="19"/>
          <w:szCs w:val="19"/>
        </w:rPr>
        <w:t>Die Lebenswelt Jesu kennenlernen: Nahrung</w:t>
      </w:r>
      <w:r w:rsidR="00B514AC">
        <w:rPr>
          <w:rFonts w:ascii="Arial" w:hAnsi="Arial" w:cs="Arial"/>
          <w:b/>
          <w:i/>
          <w:sz w:val="19"/>
          <w:szCs w:val="19"/>
        </w:rPr>
        <w:t>, Kleidung, Mode, Berufe, Wohne, Religion</w:t>
      </w:r>
      <w:r w:rsidR="00FC779B">
        <w:rPr>
          <w:rFonts w:ascii="Arial" w:hAnsi="Arial" w:cs="Arial"/>
          <w:b/>
          <w:i/>
          <w:sz w:val="19"/>
          <w:szCs w:val="19"/>
        </w:rPr>
        <w:t xml:space="preserve"> und Familie</w:t>
      </w:r>
      <w:r w:rsidR="00B514AC">
        <w:rPr>
          <w:rFonts w:ascii="Arial" w:hAnsi="Arial" w:cs="Arial"/>
          <w:b/>
          <w:i/>
          <w:sz w:val="19"/>
          <w:szCs w:val="19"/>
        </w:rPr>
        <w:t xml:space="preserve"> (manche der Themen sind vielleicht schon bekannt, so dient dies auch zur Wiederholung)</w:t>
      </w:r>
    </w:p>
    <w:p w:rsidR="007B7A17" w:rsidRDefault="007B7A17" w:rsidP="007B7A17">
      <w:pPr>
        <w:rPr>
          <w:rFonts w:ascii="Arial" w:hAnsi="Arial" w:cs="Arial"/>
          <w:b/>
          <w:i/>
          <w:sz w:val="19"/>
          <w:szCs w:val="19"/>
        </w:rPr>
      </w:pPr>
      <w:r w:rsidRPr="003968BD">
        <w:rPr>
          <w:rFonts w:ascii="Arial" w:hAnsi="Arial" w:cs="Arial"/>
          <w:b/>
          <w:i/>
          <w:sz w:val="19"/>
          <w:szCs w:val="19"/>
        </w:rPr>
        <w:t xml:space="preserve">Kompetenzen: Die </w:t>
      </w:r>
      <w:proofErr w:type="spellStart"/>
      <w:r w:rsidRPr="003968BD">
        <w:rPr>
          <w:rFonts w:ascii="Arial" w:hAnsi="Arial" w:cs="Arial"/>
          <w:b/>
          <w:i/>
          <w:sz w:val="19"/>
          <w:szCs w:val="19"/>
        </w:rPr>
        <w:t>Schüler_innen</w:t>
      </w:r>
      <w:proofErr w:type="spellEnd"/>
      <w:r w:rsidRPr="003968BD">
        <w:rPr>
          <w:rFonts w:ascii="Arial" w:hAnsi="Arial" w:cs="Arial"/>
          <w:b/>
          <w:i/>
          <w:sz w:val="19"/>
          <w:szCs w:val="19"/>
        </w:rPr>
        <w:t xml:space="preserve"> </w:t>
      </w:r>
      <w:r w:rsidR="00FC779B">
        <w:rPr>
          <w:rFonts w:ascii="Arial" w:hAnsi="Arial" w:cs="Arial"/>
          <w:b/>
          <w:i/>
          <w:sz w:val="19"/>
          <w:szCs w:val="19"/>
        </w:rPr>
        <w:t xml:space="preserve">können sich gegenseitig darüber informieren, wie die Menschen </w:t>
      </w:r>
      <w:proofErr w:type="gramStart"/>
      <w:r w:rsidR="00FC779B">
        <w:rPr>
          <w:rFonts w:ascii="Arial" w:hAnsi="Arial" w:cs="Arial"/>
          <w:b/>
          <w:i/>
          <w:sz w:val="19"/>
          <w:szCs w:val="19"/>
        </w:rPr>
        <w:t>zur Zeit</w:t>
      </w:r>
      <w:proofErr w:type="gramEnd"/>
      <w:r w:rsidR="00FC779B">
        <w:rPr>
          <w:rFonts w:ascii="Arial" w:hAnsi="Arial" w:cs="Arial"/>
          <w:b/>
          <w:i/>
          <w:sz w:val="19"/>
          <w:szCs w:val="19"/>
        </w:rPr>
        <w:t xml:space="preserve"> Jesu gelebt haben. Sie </w:t>
      </w:r>
      <w:r w:rsidR="00A3013F">
        <w:rPr>
          <w:rFonts w:ascii="Arial" w:hAnsi="Arial" w:cs="Arial"/>
          <w:b/>
          <w:i/>
          <w:sz w:val="19"/>
          <w:szCs w:val="19"/>
        </w:rPr>
        <w:t>können</w:t>
      </w:r>
      <w:r w:rsidR="00FC779B">
        <w:rPr>
          <w:rFonts w:ascii="Arial" w:hAnsi="Arial" w:cs="Arial"/>
          <w:b/>
          <w:i/>
          <w:sz w:val="19"/>
          <w:szCs w:val="19"/>
        </w:rPr>
        <w:t xml:space="preserve"> Details </w:t>
      </w:r>
      <w:r w:rsidR="00A3013F">
        <w:rPr>
          <w:rFonts w:ascii="Arial" w:hAnsi="Arial" w:cs="Arial"/>
          <w:b/>
          <w:i/>
          <w:sz w:val="19"/>
          <w:szCs w:val="19"/>
        </w:rPr>
        <w:t>des Alltages und der Lebenswelt darstellen.</w:t>
      </w:r>
      <w:r>
        <w:rPr>
          <w:rFonts w:ascii="Arial" w:hAnsi="Arial" w:cs="Arial"/>
          <w:b/>
          <w:i/>
          <w:sz w:val="19"/>
          <w:szCs w:val="19"/>
        </w:rPr>
        <w:br/>
      </w:r>
    </w:p>
    <w:tbl>
      <w:tblPr>
        <w:tblStyle w:val="Tabellenraster"/>
        <w:tblW w:w="9606" w:type="dxa"/>
        <w:tblLook w:val="04A0" w:firstRow="1" w:lastRow="0" w:firstColumn="1" w:lastColumn="0" w:noHBand="0" w:noVBand="1"/>
      </w:tblPr>
      <w:tblGrid>
        <w:gridCol w:w="1951"/>
        <w:gridCol w:w="5954"/>
        <w:gridCol w:w="1701"/>
      </w:tblGrid>
      <w:tr w:rsidR="0072108F" w:rsidRPr="0072108F" w:rsidTr="0072108F">
        <w:tc>
          <w:tcPr>
            <w:tcW w:w="1951" w:type="dxa"/>
          </w:tcPr>
          <w:p w:rsidR="0072108F" w:rsidRPr="0072108F" w:rsidRDefault="0072108F" w:rsidP="0072108F">
            <w:pPr>
              <w:spacing w:before="120" w:after="120"/>
              <w:rPr>
                <w:b/>
              </w:rPr>
            </w:pPr>
            <w:r w:rsidRPr="0072108F">
              <w:rPr>
                <w:b/>
              </w:rPr>
              <w:t>Stundenaufbau</w:t>
            </w:r>
          </w:p>
        </w:tc>
        <w:tc>
          <w:tcPr>
            <w:tcW w:w="5954" w:type="dxa"/>
          </w:tcPr>
          <w:p w:rsidR="0072108F" w:rsidRPr="0072108F" w:rsidRDefault="0072108F" w:rsidP="0072108F">
            <w:pPr>
              <w:spacing w:before="120" w:after="120"/>
              <w:rPr>
                <w:b/>
              </w:rPr>
            </w:pPr>
            <w:r w:rsidRPr="0072108F">
              <w:rPr>
                <w:b/>
              </w:rPr>
              <w:t>Inhalt/Kompetenzen</w:t>
            </w:r>
          </w:p>
        </w:tc>
        <w:tc>
          <w:tcPr>
            <w:tcW w:w="1701" w:type="dxa"/>
          </w:tcPr>
          <w:p w:rsidR="0072108F" w:rsidRPr="0072108F" w:rsidRDefault="0072108F">
            <w:pPr>
              <w:rPr>
                <w:b/>
              </w:rPr>
            </w:pPr>
            <w:r w:rsidRPr="0072108F">
              <w:rPr>
                <w:b/>
              </w:rPr>
              <w:t>Medien</w:t>
            </w:r>
          </w:p>
        </w:tc>
      </w:tr>
      <w:tr w:rsidR="0072108F" w:rsidTr="0072108F">
        <w:tc>
          <w:tcPr>
            <w:tcW w:w="1951" w:type="dxa"/>
          </w:tcPr>
          <w:p w:rsidR="0072108F" w:rsidRPr="00720B9E" w:rsidRDefault="0072108F" w:rsidP="000914F3">
            <w:pPr>
              <w:spacing w:before="120" w:after="120"/>
              <w:rPr>
                <w:i/>
              </w:rPr>
            </w:pPr>
            <w:r w:rsidRPr="00720B9E">
              <w:rPr>
                <w:i/>
              </w:rPr>
              <w:t>Anbahnung</w:t>
            </w:r>
          </w:p>
          <w:p w:rsidR="00CE7B7D" w:rsidRPr="00720B9E" w:rsidRDefault="00CE7B7D" w:rsidP="000914F3">
            <w:pPr>
              <w:spacing w:before="120" w:after="120"/>
              <w:rPr>
                <w:i/>
              </w:rPr>
            </w:pPr>
            <w:r w:rsidRPr="00720B9E">
              <w:rPr>
                <w:i/>
              </w:rPr>
              <w:t>Gemeinsam</w:t>
            </w:r>
          </w:p>
          <w:p w:rsidR="0072108F" w:rsidRPr="00720B9E" w:rsidRDefault="0072108F" w:rsidP="000914F3">
            <w:pPr>
              <w:spacing w:before="120" w:after="120"/>
              <w:rPr>
                <w:i/>
              </w:rPr>
            </w:pPr>
          </w:p>
        </w:tc>
        <w:tc>
          <w:tcPr>
            <w:tcW w:w="5954" w:type="dxa"/>
          </w:tcPr>
          <w:p w:rsidR="00FC779B" w:rsidRDefault="00FC779B" w:rsidP="000914F3">
            <w:pPr>
              <w:spacing w:before="120" w:after="120"/>
              <w:rPr>
                <w:rFonts w:ascii="Arial" w:hAnsi="Arial" w:cs="Arial"/>
                <w:sz w:val="19"/>
                <w:szCs w:val="19"/>
              </w:rPr>
            </w:pPr>
            <w:r>
              <w:rPr>
                <w:rFonts w:ascii="Arial" w:hAnsi="Arial" w:cs="Arial"/>
                <w:sz w:val="19"/>
                <w:szCs w:val="19"/>
              </w:rPr>
              <w:t>Wir müssen den ganzen Tag über Entscheidungen treffen. Manchmal nehmen wir das kaum noch wahr. Ihr habt heute auch schon einige Entscheidungen getroffen, seid ihr aufgestanden seid.</w:t>
            </w:r>
          </w:p>
          <w:p w:rsidR="00FC779B" w:rsidRDefault="00FC779B" w:rsidP="000914F3">
            <w:pPr>
              <w:spacing w:before="120" w:after="120"/>
              <w:rPr>
                <w:rFonts w:ascii="Arial" w:hAnsi="Arial" w:cs="Arial"/>
                <w:sz w:val="19"/>
                <w:szCs w:val="19"/>
              </w:rPr>
            </w:pPr>
            <w:r>
              <w:rPr>
                <w:rFonts w:ascii="Arial" w:hAnsi="Arial" w:cs="Arial"/>
                <w:sz w:val="19"/>
                <w:szCs w:val="19"/>
              </w:rPr>
              <w:t>Sammeln….</w:t>
            </w:r>
          </w:p>
          <w:p w:rsidR="0072108F" w:rsidRPr="007B7A17" w:rsidRDefault="00FC779B" w:rsidP="00FC779B">
            <w:pPr>
              <w:spacing w:before="120" w:after="120"/>
              <w:rPr>
                <w:rFonts w:ascii="Arial" w:hAnsi="Arial" w:cs="Arial"/>
                <w:sz w:val="19"/>
                <w:szCs w:val="19"/>
              </w:rPr>
            </w:pPr>
            <w:r>
              <w:rPr>
                <w:rFonts w:ascii="Arial" w:hAnsi="Arial" w:cs="Arial"/>
                <w:sz w:val="19"/>
                <w:szCs w:val="19"/>
              </w:rPr>
              <w:t>(Anziehen / Essen / Schulmappe packen usw.)</w:t>
            </w:r>
            <w:r w:rsidR="00CE7B7D">
              <w:rPr>
                <w:rFonts w:ascii="Arial" w:hAnsi="Arial" w:cs="Arial"/>
                <w:sz w:val="19"/>
                <w:szCs w:val="19"/>
              </w:rPr>
              <w:br/>
            </w:r>
            <w:r w:rsidR="007B7A17">
              <w:rPr>
                <w:rFonts w:ascii="Arial" w:hAnsi="Arial" w:cs="Arial"/>
                <w:sz w:val="19"/>
                <w:szCs w:val="19"/>
              </w:rPr>
              <w:br/>
            </w:r>
            <w:r>
              <w:rPr>
                <w:rFonts w:ascii="Arial" w:hAnsi="Arial" w:cs="Arial"/>
                <w:sz w:val="19"/>
                <w:szCs w:val="19"/>
              </w:rPr>
              <w:t>Diese Entscheidungen hatten Menschen zu allen Zeiten zu treffen. Die Auswahl war anders, die Geschmäcker waren anders – und dennoch, die Menschen kleideten sich, aßen und bereiteten sich auf Ausbildung oder Beruf vor.</w:t>
            </w:r>
          </w:p>
        </w:tc>
        <w:tc>
          <w:tcPr>
            <w:tcW w:w="1701" w:type="dxa"/>
          </w:tcPr>
          <w:p w:rsidR="0072108F" w:rsidRDefault="0072108F" w:rsidP="000914F3">
            <w:pPr>
              <w:spacing w:before="120" w:after="120"/>
            </w:pPr>
          </w:p>
        </w:tc>
      </w:tr>
      <w:tr w:rsidR="0072108F" w:rsidTr="0072108F">
        <w:tc>
          <w:tcPr>
            <w:tcW w:w="1951" w:type="dxa"/>
          </w:tcPr>
          <w:p w:rsidR="0072108F" w:rsidRDefault="0072108F" w:rsidP="000914F3">
            <w:pPr>
              <w:spacing w:before="120" w:after="120"/>
              <w:rPr>
                <w:i/>
              </w:rPr>
            </w:pPr>
            <w:r w:rsidRPr="00720B9E">
              <w:rPr>
                <w:i/>
              </w:rPr>
              <w:t>Erarbeitung I</w:t>
            </w:r>
          </w:p>
          <w:p w:rsidR="00720B9E" w:rsidRDefault="00720B9E" w:rsidP="000914F3">
            <w:pPr>
              <w:spacing w:before="120" w:after="120"/>
              <w:rPr>
                <w:i/>
              </w:rPr>
            </w:pPr>
            <w:r>
              <w:rPr>
                <w:i/>
              </w:rPr>
              <w:t>In Gruppen</w:t>
            </w:r>
          </w:p>
          <w:p w:rsidR="00B514AC" w:rsidRPr="00720B9E" w:rsidRDefault="00B514AC" w:rsidP="000914F3">
            <w:pPr>
              <w:spacing w:before="120" w:after="120"/>
              <w:rPr>
                <w:i/>
              </w:rPr>
            </w:pPr>
            <w:r>
              <w:rPr>
                <w:i/>
              </w:rPr>
              <w:t>Die Differenzierung erfolgt durch die Inhalte der Texte, die zum Teil kürzer und einfacher sind und zum Teil länger und schwieriger</w:t>
            </w:r>
          </w:p>
          <w:p w:rsidR="0072108F" w:rsidRPr="00720B9E" w:rsidRDefault="0072108F" w:rsidP="000914F3">
            <w:pPr>
              <w:spacing w:before="120" w:after="120"/>
              <w:rPr>
                <w:i/>
              </w:rPr>
            </w:pPr>
          </w:p>
        </w:tc>
        <w:tc>
          <w:tcPr>
            <w:tcW w:w="5954" w:type="dxa"/>
          </w:tcPr>
          <w:p w:rsidR="000914F3" w:rsidRPr="00B514AC" w:rsidRDefault="00FC779B" w:rsidP="000914F3">
            <w:pPr>
              <w:spacing w:before="120" w:after="120"/>
              <w:rPr>
                <w:rFonts w:ascii="Arial" w:hAnsi="Arial" w:cs="Arial"/>
                <w:sz w:val="19"/>
                <w:szCs w:val="19"/>
              </w:rPr>
            </w:pPr>
            <w:r w:rsidRPr="00B514AC">
              <w:rPr>
                <w:rFonts w:ascii="Arial" w:hAnsi="Arial" w:cs="Arial"/>
                <w:sz w:val="19"/>
                <w:szCs w:val="19"/>
              </w:rPr>
              <w:t>Diese Aufgabe geht auf einen Vorschlag der D</w:t>
            </w:r>
            <w:r w:rsidR="00E47F7F" w:rsidRPr="00B514AC">
              <w:rPr>
                <w:rFonts w:ascii="Arial" w:hAnsi="Arial" w:cs="Arial"/>
                <w:sz w:val="19"/>
                <w:szCs w:val="19"/>
              </w:rPr>
              <w:t>igitalen Schule Bayerns zurück (http://www.digitale-schule-bayern.de/dsdaten/390/57.pdf)</w:t>
            </w:r>
          </w:p>
          <w:p w:rsidR="00FC779B" w:rsidRPr="00B514AC" w:rsidRDefault="00A3013F" w:rsidP="000914F3">
            <w:pPr>
              <w:spacing w:before="120" w:after="120"/>
              <w:rPr>
                <w:rFonts w:ascii="Arial" w:hAnsi="Arial" w:cs="Arial"/>
                <w:sz w:val="19"/>
                <w:szCs w:val="19"/>
              </w:rPr>
            </w:pPr>
            <w:r w:rsidRPr="00A3013F">
              <w:rPr>
                <w:rFonts w:ascii="Arial" w:hAnsi="Arial" w:cs="Arial"/>
                <w:sz w:val="19"/>
                <w:szCs w:val="19"/>
              </w:rPr>
              <w:sym w:font="Wingdings" w:char="F04A"/>
            </w:r>
            <w:r>
              <w:rPr>
                <w:rFonts w:ascii="Arial" w:hAnsi="Arial" w:cs="Arial"/>
                <w:sz w:val="19"/>
                <w:szCs w:val="19"/>
              </w:rPr>
              <w:t xml:space="preserve"> </w:t>
            </w:r>
            <w:r w:rsidRPr="00A3013F">
              <w:rPr>
                <w:rFonts w:ascii="Arial" w:hAnsi="Arial" w:cs="Arial"/>
                <w:sz w:val="19"/>
                <w:szCs w:val="19"/>
              </w:rPr>
              <w:sym w:font="Wingdings" w:char="F04A"/>
            </w:r>
            <w:r>
              <w:rPr>
                <w:rFonts w:ascii="Arial" w:hAnsi="Arial" w:cs="Arial"/>
                <w:sz w:val="19"/>
                <w:szCs w:val="19"/>
              </w:rPr>
              <w:t xml:space="preserve"> </w:t>
            </w:r>
            <w:r w:rsidRPr="00A3013F">
              <w:rPr>
                <w:rFonts w:ascii="Arial" w:hAnsi="Arial" w:cs="Arial"/>
                <w:sz w:val="19"/>
                <w:szCs w:val="19"/>
              </w:rPr>
              <w:sym w:font="Wingdings" w:char="F04A"/>
            </w:r>
            <w:r>
              <w:rPr>
                <w:rFonts w:ascii="Arial" w:hAnsi="Arial" w:cs="Arial"/>
                <w:sz w:val="19"/>
                <w:szCs w:val="19"/>
              </w:rPr>
              <w:t xml:space="preserve"> </w:t>
            </w:r>
            <w:r w:rsidRPr="00A3013F">
              <w:rPr>
                <w:rFonts w:ascii="Arial" w:hAnsi="Arial" w:cs="Arial"/>
                <w:sz w:val="19"/>
                <w:szCs w:val="19"/>
              </w:rPr>
              <w:sym w:font="Wingdings" w:char="F04A"/>
            </w:r>
            <w:r>
              <w:rPr>
                <w:rFonts w:ascii="Arial" w:hAnsi="Arial" w:cs="Arial"/>
                <w:sz w:val="19"/>
                <w:szCs w:val="19"/>
              </w:rPr>
              <w:t xml:space="preserve"> </w:t>
            </w:r>
            <w:bookmarkStart w:id="0" w:name="_GoBack"/>
            <w:bookmarkEnd w:id="0"/>
            <w:r w:rsidR="00FC779B" w:rsidRPr="00B514AC">
              <w:rPr>
                <w:rFonts w:ascii="Arial" w:hAnsi="Arial" w:cs="Arial"/>
                <w:sz w:val="19"/>
                <w:szCs w:val="19"/>
              </w:rPr>
              <w:t xml:space="preserve">Die Schüler und Schülerinnen </w:t>
            </w:r>
            <w:r w:rsidR="00E47F7F" w:rsidRPr="00B514AC">
              <w:rPr>
                <w:rFonts w:ascii="Arial" w:hAnsi="Arial" w:cs="Arial"/>
                <w:sz w:val="19"/>
                <w:szCs w:val="19"/>
              </w:rPr>
              <w:t>gehen in fünf Neigungsgruppen zusammen (Stammgruppe). Innerhalb der Neigungsgruppe erhält jedes Mitglied ein anderes Aufgabenblatt. Die Texte sind unterschiedlich lang und können entsprechend zugeteilt werden:</w:t>
            </w:r>
          </w:p>
          <w:p w:rsidR="00E47F7F" w:rsidRPr="00B514AC" w:rsidRDefault="00E47F7F" w:rsidP="000914F3">
            <w:pPr>
              <w:spacing w:before="120" w:after="120"/>
              <w:rPr>
                <w:rFonts w:ascii="Arial" w:hAnsi="Arial" w:cs="Arial"/>
                <w:sz w:val="19"/>
                <w:szCs w:val="19"/>
              </w:rPr>
            </w:pPr>
            <w:r w:rsidRPr="00B514AC">
              <w:rPr>
                <w:rFonts w:ascii="Arial" w:hAnsi="Arial" w:cs="Arial"/>
                <w:sz w:val="19"/>
                <w:szCs w:val="19"/>
              </w:rPr>
              <w:t>Familie / Wohnen / Kleidung / Mode / Berufe und Essen.</w:t>
            </w:r>
            <w:r w:rsidRPr="00B514AC">
              <w:rPr>
                <w:rFonts w:ascii="Arial" w:hAnsi="Arial" w:cs="Arial"/>
                <w:sz w:val="19"/>
                <w:szCs w:val="19"/>
              </w:rPr>
              <w:br/>
              <w:t>(Wohnen und Berufe sind vielleicht schon bekannt).</w:t>
            </w:r>
          </w:p>
          <w:p w:rsidR="00E47F7F" w:rsidRPr="00B514AC" w:rsidRDefault="00E47F7F" w:rsidP="000914F3">
            <w:pPr>
              <w:spacing w:before="120" w:after="120"/>
              <w:rPr>
                <w:rFonts w:ascii="Arial" w:hAnsi="Arial" w:cs="Arial"/>
                <w:sz w:val="19"/>
                <w:szCs w:val="19"/>
              </w:rPr>
            </w:pPr>
            <w:r w:rsidRPr="00B514AC">
              <w:rPr>
                <w:rFonts w:ascii="Arial" w:hAnsi="Arial" w:cs="Arial"/>
                <w:sz w:val="19"/>
                <w:szCs w:val="19"/>
              </w:rPr>
              <w:t>Sie treffen sich nun in Expertengruppen mit den Schülerinnen und Schülern, die das gleiche Thema haben wie sie. Dort lesen sie den Text aufmerksam durch und markieren wichtige Begriffe. Sie werden zu Experten ihres Themas, indem sie sich über den Inhalt austauschen. Sie einigen sich auf 5 wichtige Informationen, die sie ihren Klassenkameraden geben wollen und überlegen sich drei Quizfragen, die sie am Ende des Bausteins ihren Mitschülern stellen</w:t>
            </w:r>
            <w:proofErr w:type="gramStart"/>
            <w:r w:rsidRPr="00B514AC">
              <w:rPr>
                <w:rFonts w:ascii="Arial" w:hAnsi="Arial" w:cs="Arial"/>
                <w:sz w:val="19"/>
                <w:szCs w:val="19"/>
              </w:rPr>
              <w:t>.</w:t>
            </w:r>
            <w:r w:rsidR="00720B9E" w:rsidRPr="00B514AC">
              <w:rPr>
                <w:rFonts w:ascii="Arial" w:hAnsi="Arial" w:cs="Arial"/>
                <w:sz w:val="19"/>
                <w:szCs w:val="19"/>
              </w:rPr>
              <w:t>(</w:t>
            </w:r>
            <w:proofErr w:type="gramEnd"/>
            <w:r w:rsidR="00720B9E" w:rsidRPr="00B514AC">
              <w:rPr>
                <w:rFonts w:ascii="Arial" w:hAnsi="Arial" w:cs="Arial"/>
                <w:sz w:val="19"/>
                <w:szCs w:val="19"/>
              </w:rPr>
              <w:t>Bitte notieren lassen. Der Schüler/die Schülerin, die die Quizfrage vorliest, sollte feststehen</w:t>
            </w:r>
            <w:r w:rsidRPr="00B514AC">
              <w:rPr>
                <w:rFonts w:ascii="Arial" w:hAnsi="Arial" w:cs="Arial"/>
                <w:sz w:val="19"/>
                <w:szCs w:val="19"/>
              </w:rPr>
              <w:t>).</w:t>
            </w:r>
          </w:p>
          <w:p w:rsidR="00E47F7F" w:rsidRPr="00E47F7F" w:rsidRDefault="00E47F7F" w:rsidP="000914F3">
            <w:pPr>
              <w:spacing w:before="120" w:after="120"/>
              <w:rPr>
                <w:rFonts w:ascii="Arial" w:hAnsi="Arial" w:cs="Arial"/>
                <w:i/>
                <w:sz w:val="19"/>
                <w:szCs w:val="19"/>
              </w:rPr>
            </w:pPr>
            <w:r w:rsidRPr="00B514AC">
              <w:rPr>
                <w:rFonts w:ascii="Arial" w:hAnsi="Arial" w:cs="Arial"/>
                <w:sz w:val="19"/>
                <w:szCs w:val="19"/>
              </w:rPr>
              <w:t>Dann gehen sie zurück in ihre Stammgruppe. Dort sitzen jetzt verschiedene Experten</w:t>
            </w:r>
            <w:r w:rsidR="00720B9E" w:rsidRPr="00B514AC">
              <w:rPr>
                <w:rFonts w:ascii="Arial" w:hAnsi="Arial" w:cs="Arial"/>
                <w:sz w:val="19"/>
                <w:szCs w:val="19"/>
              </w:rPr>
              <w:t>, die sich gegenseitig über ihre Themenbereiche informieren.</w:t>
            </w:r>
            <w:r w:rsidR="00720B9E">
              <w:rPr>
                <w:rFonts w:ascii="Arial" w:hAnsi="Arial" w:cs="Arial"/>
                <w:i/>
                <w:sz w:val="19"/>
                <w:szCs w:val="19"/>
              </w:rPr>
              <w:t xml:space="preserve"> </w:t>
            </w:r>
          </w:p>
        </w:tc>
        <w:tc>
          <w:tcPr>
            <w:tcW w:w="1701" w:type="dxa"/>
          </w:tcPr>
          <w:p w:rsidR="00CD6B66" w:rsidRDefault="00720B9E" w:rsidP="000914F3">
            <w:pPr>
              <w:spacing w:before="120" w:after="120"/>
            </w:pPr>
            <w:r>
              <w:t>Informations-vorlagen</w:t>
            </w:r>
          </w:p>
        </w:tc>
      </w:tr>
      <w:tr w:rsidR="0072108F" w:rsidTr="0072108F">
        <w:tc>
          <w:tcPr>
            <w:tcW w:w="1951" w:type="dxa"/>
          </w:tcPr>
          <w:p w:rsidR="0072108F" w:rsidRDefault="0072108F" w:rsidP="0072108F">
            <w:pPr>
              <w:spacing w:before="120" w:after="120"/>
              <w:rPr>
                <w:i/>
              </w:rPr>
            </w:pPr>
            <w:r w:rsidRPr="00720B9E">
              <w:rPr>
                <w:i/>
              </w:rPr>
              <w:t>Vertiefung und Sicherung</w:t>
            </w:r>
          </w:p>
          <w:p w:rsidR="00720B9E" w:rsidRPr="00720B9E" w:rsidRDefault="00720B9E" w:rsidP="0072108F">
            <w:pPr>
              <w:spacing w:before="120" w:after="120"/>
              <w:rPr>
                <w:i/>
              </w:rPr>
            </w:pPr>
            <w:r>
              <w:rPr>
                <w:i/>
              </w:rPr>
              <w:t>In Gruppen</w:t>
            </w:r>
          </w:p>
        </w:tc>
        <w:tc>
          <w:tcPr>
            <w:tcW w:w="5954" w:type="dxa"/>
          </w:tcPr>
          <w:p w:rsidR="0072108F" w:rsidRDefault="00720B9E" w:rsidP="0072108F">
            <w:pPr>
              <w:spacing w:before="120" w:after="120"/>
              <w:rPr>
                <w:rFonts w:ascii="Arial" w:hAnsi="Arial" w:cs="Arial"/>
                <w:sz w:val="19"/>
                <w:szCs w:val="19"/>
              </w:rPr>
            </w:pPr>
            <w:r>
              <w:rPr>
                <w:rFonts w:ascii="Arial" w:hAnsi="Arial" w:cs="Arial"/>
                <w:sz w:val="19"/>
                <w:szCs w:val="19"/>
              </w:rPr>
              <w:t>Die Schüler- und Schülerinnen der Expertengruppe stellen jetzt ihre Quizfragen.</w:t>
            </w:r>
          </w:p>
          <w:p w:rsidR="00720B9E" w:rsidRPr="003968BD" w:rsidRDefault="00720B9E" w:rsidP="0072108F">
            <w:pPr>
              <w:spacing w:before="120" w:after="120"/>
              <w:rPr>
                <w:rFonts w:ascii="Arial" w:hAnsi="Arial" w:cs="Arial"/>
                <w:sz w:val="19"/>
                <w:szCs w:val="19"/>
              </w:rPr>
            </w:pPr>
            <w:r>
              <w:rPr>
                <w:rFonts w:ascii="Arial" w:hAnsi="Arial" w:cs="Arial"/>
                <w:sz w:val="19"/>
                <w:szCs w:val="19"/>
              </w:rPr>
              <w:t>Wichtige Informationen werden ins Heft / in den Ordner übernommen.</w:t>
            </w:r>
          </w:p>
        </w:tc>
        <w:tc>
          <w:tcPr>
            <w:tcW w:w="1701" w:type="dxa"/>
          </w:tcPr>
          <w:p w:rsidR="004F07E1" w:rsidRDefault="004F07E1"/>
        </w:tc>
      </w:tr>
    </w:tbl>
    <w:p w:rsidR="009024C4" w:rsidRDefault="009024C4"/>
    <w:sectPr w:rsidR="009024C4" w:rsidSect="0072108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89D"/>
    <w:multiLevelType w:val="hybridMultilevel"/>
    <w:tmpl w:val="F0BE46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067B4F"/>
    <w:multiLevelType w:val="hybridMultilevel"/>
    <w:tmpl w:val="BF0A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67CE7"/>
    <w:multiLevelType w:val="hybridMultilevel"/>
    <w:tmpl w:val="5A06261A"/>
    <w:lvl w:ilvl="0" w:tplc="318C31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ED1146"/>
    <w:multiLevelType w:val="hybridMultilevel"/>
    <w:tmpl w:val="A3BAC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C4"/>
    <w:rsid w:val="000914F3"/>
    <w:rsid w:val="00480F8D"/>
    <w:rsid w:val="004837DA"/>
    <w:rsid w:val="004F07E1"/>
    <w:rsid w:val="005E620B"/>
    <w:rsid w:val="00720B9E"/>
    <w:rsid w:val="0072108F"/>
    <w:rsid w:val="007B7A17"/>
    <w:rsid w:val="009024C4"/>
    <w:rsid w:val="00947057"/>
    <w:rsid w:val="00A3013F"/>
    <w:rsid w:val="00A804C2"/>
    <w:rsid w:val="00B514AC"/>
    <w:rsid w:val="00C470B9"/>
    <w:rsid w:val="00CD6B66"/>
    <w:rsid w:val="00CE7B7D"/>
    <w:rsid w:val="00E47F7F"/>
    <w:rsid w:val="00F55B14"/>
    <w:rsid w:val="00FC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36D8FF13</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Lehr-Rütsche, Andrea</cp:lastModifiedBy>
  <cp:revision>4</cp:revision>
  <dcterms:created xsi:type="dcterms:W3CDTF">2014-09-18T14:32:00Z</dcterms:created>
  <dcterms:modified xsi:type="dcterms:W3CDTF">2014-10-07T06:45:00Z</dcterms:modified>
</cp:coreProperties>
</file>